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DDF4" w14:textId="7555BE37" w:rsidR="00FE73ED" w:rsidRDefault="00247B41" w:rsidP="00F93D01">
      <w:pPr>
        <w:tabs>
          <w:tab w:val="right" w:pos="9638"/>
        </w:tabs>
        <w:sectPr w:rsidR="00FE73ED" w:rsidSect="009A070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418" w:bottom="1418" w:left="1418" w:header="680" w:footer="680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050B4BB6" wp14:editId="1D6441E3">
            <wp:extent cx="2239200" cy="475560"/>
            <wp:effectExtent l="0" t="0" r="0" b="1270"/>
            <wp:docPr id="1" name="Picture 1" descr="Australian Government - Digital Transformation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- Digital Transformation Agency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39200" cy="4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A4060DB" wp14:editId="02D07EAA">
            <wp:extent cx="806353" cy="390733"/>
            <wp:effectExtent l="0" t="0" r="0" b="0"/>
            <wp:docPr id="2" name="Picture 2" descr="Digital Transformation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gital Transformation Agency logo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6353" cy="39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18CC9" w14:textId="10C95B4E" w:rsidR="00A9396C" w:rsidRDefault="00FC7733" w:rsidP="00FE73ED">
      <w:pPr>
        <w:pStyle w:val="Title"/>
      </w:pPr>
      <w:r>
        <w:t xml:space="preserve">Sustainable </w:t>
      </w:r>
      <w:r w:rsidR="00B84998">
        <w:t>device management guide</w:t>
      </w:r>
    </w:p>
    <w:p w14:paraId="6DE57E51" w14:textId="7B03A264" w:rsidR="00DD4632" w:rsidRPr="00AB4A4F" w:rsidRDefault="00346F71" w:rsidP="00346F71">
      <w:pPr>
        <w:pStyle w:val="Subtitle"/>
      </w:pPr>
      <w:r w:rsidRPr="00AB4A4F">
        <w:t xml:space="preserve">Assisting </w:t>
      </w:r>
      <w:r w:rsidR="005027EF">
        <w:t>g</w:t>
      </w:r>
      <w:r w:rsidRPr="00AB4A4F">
        <w:t xml:space="preserve">overnment </w:t>
      </w:r>
      <w:r w:rsidR="002D119F">
        <w:t>to</w:t>
      </w:r>
      <w:r w:rsidR="00185778" w:rsidRPr="00AB4A4F">
        <w:t xml:space="preserve"> </w:t>
      </w:r>
      <w:r w:rsidR="001451AB" w:rsidRPr="00AB4A4F">
        <w:t>sustainab</w:t>
      </w:r>
      <w:r w:rsidR="00365635">
        <w:t>ly</w:t>
      </w:r>
      <w:r w:rsidR="001451AB" w:rsidRPr="00AB4A4F">
        <w:t xml:space="preserve"> </w:t>
      </w:r>
      <w:r w:rsidR="005027EF" w:rsidRPr="00AB4A4F">
        <w:t>dispos</w:t>
      </w:r>
      <w:r w:rsidR="00365635">
        <w:t xml:space="preserve">e of </w:t>
      </w:r>
      <w:r w:rsidR="00365635" w:rsidRPr="00AB4A4F">
        <w:t>device</w:t>
      </w:r>
      <w:r w:rsidR="00365635">
        <w:t xml:space="preserve">s through </w:t>
      </w:r>
      <w:r w:rsidR="001451AB" w:rsidRPr="00AB4A4F">
        <w:t xml:space="preserve">donation, reuse and responsible recycling. </w:t>
      </w:r>
    </w:p>
    <w:p w14:paraId="687855E6" w14:textId="77777777" w:rsidR="00DD4632" w:rsidRDefault="00DD4632" w:rsidP="00851797"/>
    <w:p w14:paraId="0E587FF0" w14:textId="77777777" w:rsidR="00DD4632" w:rsidRDefault="00DD4632" w:rsidP="00851797"/>
    <w:p w14:paraId="7FD3C280" w14:textId="77777777" w:rsidR="00DD4632" w:rsidRDefault="00DD4632" w:rsidP="00851797"/>
    <w:p w14:paraId="1F773739" w14:textId="2A6F7AFD" w:rsidR="00851797" w:rsidRPr="00851797" w:rsidRDefault="00851797" w:rsidP="00DD4632">
      <w:pPr>
        <w:spacing w:line="240" w:lineRule="auto"/>
      </w:pPr>
      <w:r>
        <w:t xml:space="preserve">Version </w:t>
      </w:r>
      <w:r w:rsidR="00DD4632">
        <w:t>1</w:t>
      </w:r>
      <w:r w:rsidR="00EA7E8E">
        <w:t>.0</w:t>
      </w:r>
    </w:p>
    <w:p w14:paraId="3D8D00A4" w14:textId="0554F8E6" w:rsidR="00DD4632" w:rsidRPr="00851797" w:rsidRDefault="00DD4632" w:rsidP="00DD4632">
      <w:pPr>
        <w:spacing w:after="0" w:line="240" w:lineRule="auto"/>
        <w:rPr>
          <w:rStyle w:val="eop"/>
          <w:rFonts w:ascii="Arial" w:hAnsi="Arial" w:cs="Arial"/>
          <w:color w:val="278265" w:themeColor="accent1"/>
          <w:sz w:val="24"/>
          <w:szCs w:val="24"/>
        </w:rPr>
      </w:pPr>
      <w:r w:rsidRPr="6FCB1276">
        <w:rPr>
          <w:rStyle w:val="normaltextrun"/>
          <w:rFonts w:ascii="Arial" w:hAnsi="Arial" w:cs="Arial"/>
          <w:b/>
          <w:color w:val="278265"/>
          <w:sz w:val="24"/>
          <w:szCs w:val="24"/>
          <w:shd w:val="clear" w:color="auto" w:fill="FFFFFF"/>
        </w:rPr>
        <w:t>Digital Transformation Agency</w:t>
      </w:r>
      <w:r w:rsidRPr="6FCB1276">
        <w:rPr>
          <w:rStyle w:val="eop"/>
          <w:rFonts w:ascii="Arial" w:hAnsi="Arial" w:cs="Arial"/>
          <w:color w:val="278265"/>
          <w:sz w:val="24"/>
          <w:szCs w:val="24"/>
          <w:shd w:val="clear" w:color="auto" w:fill="FFFFFF"/>
        </w:rPr>
        <w:t> </w:t>
      </w:r>
      <w:r w:rsidR="00C0151D" w:rsidRPr="00F36171">
        <w:rPr>
          <w:rStyle w:val="eop"/>
          <w:rFonts w:ascii="Arial" w:hAnsi="Arial" w:cs="Arial"/>
          <w:b/>
          <w:color w:val="278265"/>
          <w:sz w:val="24"/>
          <w:szCs w:val="24"/>
          <w:shd w:val="clear" w:color="auto" w:fill="FFFFFF"/>
        </w:rPr>
        <w:t>(DTA)</w:t>
      </w:r>
    </w:p>
    <w:p w14:paraId="3B8E4180" w14:textId="77777777" w:rsidR="00FE73ED" w:rsidRDefault="00FE73ED">
      <w:r>
        <w:br w:type="page"/>
      </w:r>
    </w:p>
    <w:sdt>
      <w:sdtPr>
        <w:rPr>
          <w:rFonts w:asciiTheme="minorHAnsi" w:eastAsiaTheme="minorHAnsi" w:hAnsiTheme="minorHAnsi" w:cstheme="minorBidi"/>
          <w:color w:val="424242" w:themeColor="text2"/>
          <w:sz w:val="22"/>
          <w:lang w:val="en-AU"/>
        </w:rPr>
        <w:id w:val="-188516622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997EE32" w14:textId="578FEF07" w:rsidR="004741AE" w:rsidRDefault="004741AE">
          <w:pPr>
            <w:pStyle w:val="TOCHeading"/>
          </w:pPr>
          <w:r>
            <w:t>Contents</w:t>
          </w:r>
        </w:p>
        <w:p w14:paraId="49E0414D" w14:textId="56F87797" w:rsidR="004741AE" w:rsidRDefault="004741AE">
          <w:pPr>
            <w:pStyle w:val="TOC1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721164" w:history="1">
            <w:r w:rsidRPr="0096265C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_Toc198721164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60D7A" w14:textId="01174BE2" w:rsidR="004741AE" w:rsidRDefault="004741AE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721165" w:history="1">
            <w:r w:rsidRPr="0096265C">
              <w:rPr>
                <w:rStyle w:val="Hyperlink"/>
                <w:noProof/>
              </w:rPr>
              <w:t>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_Toc198721165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FC761" w14:textId="2781A8E3" w:rsidR="004741AE" w:rsidRDefault="004741AE">
          <w:pPr>
            <w:pStyle w:val="TOC1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721166" w:history="1">
            <w:r w:rsidRPr="0096265C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_Toc198721166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0A7B6" w14:textId="564D3F71" w:rsidR="004741AE" w:rsidRDefault="004741AE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721167" w:history="1">
            <w:r w:rsidRPr="0096265C">
              <w:rPr>
                <w:rStyle w:val="Hyperlink"/>
                <w:noProof/>
              </w:rPr>
              <w:t>Device types in 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_Toc198721167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EB1EE" w14:textId="636AF07B" w:rsidR="004741AE" w:rsidRDefault="004741AE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721168" w:history="1">
            <w:r w:rsidRPr="0096265C">
              <w:rPr>
                <w:rStyle w:val="Hyperlink"/>
                <w:noProof/>
              </w:rPr>
              <w:t>Roles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_Toc198721168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CD5E0" w14:textId="6AF34706" w:rsidR="004741AE" w:rsidRDefault="004741AE">
          <w:pPr>
            <w:pStyle w:val="TOC1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721169" w:history="1">
            <w:r w:rsidRPr="0096265C">
              <w:rPr>
                <w:rStyle w:val="Hyperlink"/>
                <w:noProof/>
              </w:rPr>
              <w:t>Device lifecycle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_Toc198721169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5A0C1" w14:textId="1EA8DE3D" w:rsidR="004741AE" w:rsidRDefault="004741AE">
          <w:pPr>
            <w:pStyle w:val="TOC1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721170" w:history="1">
            <w:r w:rsidRPr="0096265C">
              <w:rPr>
                <w:rStyle w:val="Hyperlink"/>
                <w:noProof/>
              </w:rPr>
              <w:t>Procurement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_Toc198721170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4F6A9" w14:textId="244DABA8" w:rsidR="004741AE" w:rsidRDefault="004741AE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721171" w:history="1">
            <w:r w:rsidRPr="0096265C">
              <w:rPr>
                <w:rStyle w:val="Hyperlink"/>
                <w:noProof/>
              </w:rPr>
              <w:t>Guidelines for procurement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_Toc198721171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D7297" w14:textId="294F755D" w:rsidR="004741AE" w:rsidRDefault="004741AE">
          <w:pPr>
            <w:pStyle w:val="TOC1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721175" w:history="1">
            <w:r w:rsidRPr="0096265C">
              <w:rPr>
                <w:rStyle w:val="Hyperlink"/>
                <w:noProof/>
              </w:rPr>
              <w:t>Security and sanitisation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_Toc198721175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1FEC4" w14:textId="0BAE4B95" w:rsidR="004741AE" w:rsidRDefault="004741AE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721176" w:history="1">
            <w:r w:rsidRPr="0096265C">
              <w:rPr>
                <w:rStyle w:val="Hyperlink"/>
                <w:noProof/>
              </w:rPr>
              <w:t>Device cleansing options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_Toc198721176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47A568" w14:textId="3F6991FE" w:rsidR="004741AE" w:rsidRDefault="004741AE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721177" w:history="1">
            <w:r w:rsidRPr="0096265C">
              <w:rPr>
                <w:rStyle w:val="Hyperlink"/>
                <w:noProof/>
              </w:rPr>
              <w:t>Appropriate partner organisations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_Toc198721177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15888" w14:textId="2DED06B5" w:rsidR="004741AE" w:rsidRDefault="004741AE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721178" w:history="1">
            <w:r w:rsidRPr="0096265C">
              <w:rPr>
                <w:rStyle w:val="Hyperlink"/>
                <w:noProof/>
              </w:rPr>
              <w:t xml:space="preserve">Guidelines </w:t>
            </w:r>
            <w:r w:rsidRPr="0096265C">
              <w:rPr>
                <w:rStyle w:val="Hyperlink"/>
                <w:bCs/>
                <w:noProof/>
              </w:rPr>
              <w:t>for security and sanitisation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_Toc198721178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B5C33" w14:textId="279EBE0F" w:rsidR="004741AE" w:rsidRDefault="004741AE">
          <w:pPr>
            <w:pStyle w:val="TOC1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721183" w:history="1">
            <w:r w:rsidRPr="0096265C">
              <w:rPr>
                <w:rStyle w:val="Hyperlink"/>
                <w:noProof/>
              </w:rPr>
              <w:t>Compliance with accountable authority instructions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_Toc198721183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CE74B" w14:textId="0987EC4E" w:rsidR="004741AE" w:rsidRDefault="004741AE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721184" w:history="1">
            <w:r w:rsidRPr="0096265C">
              <w:rPr>
                <w:rStyle w:val="Hyperlink"/>
                <w:noProof/>
              </w:rPr>
              <w:t>Guidelines for alignment to the PGPA 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_Toc198721184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20F20" w14:textId="0985BFDF" w:rsidR="004741AE" w:rsidRDefault="004741AE">
          <w:pPr>
            <w:pStyle w:val="TOC1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721185" w:history="1">
            <w:r w:rsidRPr="0096265C">
              <w:rPr>
                <w:rStyle w:val="Hyperlink"/>
                <w:noProof/>
              </w:rPr>
              <w:t>Engagement with social and partner organisations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_Toc198721185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8B0129" w14:textId="23881F7A" w:rsidR="004741AE" w:rsidRDefault="004741AE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721186" w:history="1">
            <w:r w:rsidRPr="0096265C">
              <w:rPr>
                <w:rStyle w:val="Hyperlink"/>
                <w:noProof/>
              </w:rPr>
              <w:t>Guidelines for engagement with social and partner organisations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_Toc198721186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8671F" w14:textId="04C2F139" w:rsidR="004741AE" w:rsidRDefault="004741AE">
          <w:pPr>
            <w:pStyle w:val="TOC1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721187" w:history="1">
            <w:r w:rsidRPr="0096265C">
              <w:rPr>
                <w:rStyle w:val="Hyperlink"/>
                <w:noProof/>
              </w:rPr>
              <w:t>Disposal reporting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_Toc198721187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8F94F" w14:textId="3D130D97" w:rsidR="004741AE" w:rsidRDefault="004741AE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721188" w:history="1">
            <w:r w:rsidRPr="0096265C">
              <w:rPr>
                <w:rStyle w:val="Hyperlink"/>
                <w:noProof/>
                <w:lang w:val="en-US"/>
              </w:rPr>
              <w:t>Guidelines for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_Toc198721188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13EDC" w14:textId="7479CDA4" w:rsidR="004741AE" w:rsidRDefault="004741AE">
          <w:pPr>
            <w:pStyle w:val="TOC1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721189" w:history="1">
            <w:r w:rsidRPr="0096265C">
              <w:rPr>
                <w:rStyle w:val="Hyperlink"/>
                <w:noProof/>
              </w:rPr>
              <w:t>Roles and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_Toc198721189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5852C" w14:textId="234EDCAB" w:rsidR="004741AE" w:rsidRDefault="004741AE">
          <w:pPr>
            <w:pStyle w:val="TOC1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721190" w:history="1">
            <w:r w:rsidRPr="0096265C">
              <w:rPr>
                <w:rStyle w:val="Hyperlink"/>
                <w:noProof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_Toc198721190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9F412" w14:textId="748CC5DF" w:rsidR="004741AE" w:rsidRDefault="004741AE">
          <w:r>
            <w:rPr>
              <w:b/>
              <w:bCs/>
              <w:noProof/>
            </w:rPr>
            <w:fldChar w:fldCharType="end"/>
          </w:r>
        </w:p>
      </w:sdtContent>
    </w:sdt>
    <w:p w14:paraId="5C6E0137" w14:textId="77777777" w:rsidR="009D2E92" w:rsidRPr="009D2E92" w:rsidRDefault="009D2E92" w:rsidP="009D2E92"/>
    <w:p w14:paraId="1CB45E72" w14:textId="77777777" w:rsidR="00FE73ED" w:rsidRDefault="00FE73ED">
      <w:r>
        <w:br w:type="page"/>
      </w:r>
    </w:p>
    <w:p w14:paraId="558BBFB2" w14:textId="0581DA4A" w:rsidR="007306CB" w:rsidRPr="009D7172" w:rsidRDefault="00DD4632" w:rsidP="009345F2">
      <w:pPr>
        <w:pStyle w:val="Heading1"/>
      </w:pPr>
      <w:bookmarkStart w:id="0" w:name="_Toc198721164"/>
      <w:r w:rsidRPr="009D7172">
        <w:lastRenderedPageBreak/>
        <w:t>Intro</w:t>
      </w:r>
      <w:r w:rsidR="003727EB" w:rsidRPr="009D7172">
        <w:t>duction</w:t>
      </w:r>
      <w:bookmarkEnd w:id="0"/>
    </w:p>
    <w:p w14:paraId="753528B0" w14:textId="701C34C1" w:rsidR="000A3832" w:rsidRDefault="00F35160" w:rsidP="00E35D85">
      <w:pPr>
        <w:pStyle w:val="IntroductionParagraph"/>
      </w:pPr>
      <w:r w:rsidRPr="004E5F17">
        <w:t>This</w:t>
      </w:r>
      <w:r w:rsidR="00EB5A83" w:rsidRPr="004E5F17">
        <w:t xml:space="preserve"> guide supports </w:t>
      </w:r>
      <w:r w:rsidR="00DE4854" w:rsidRPr="004E5F17">
        <w:t xml:space="preserve">non-corporate Commonwealth </w:t>
      </w:r>
      <w:r w:rsidR="00DE4854" w:rsidRPr="004E5F17" w:rsidDel="003D04E8">
        <w:t>entities</w:t>
      </w:r>
      <w:r w:rsidR="00DE4854" w:rsidRPr="004E5F17">
        <w:t xml:space="preserve"> (agencies)</w:t>
      </w:r>
      <w:r w:rsidR="00EB5A83" w:rsidRPr="004E5F17">
        <w:t xml:space="preserve"> to sustainably </w:t>
      </w:r>
      <w:r w:rsidR="00B6402D" w:rsidRPr="004E5F17">
        <w:t xml:space="preserve">dispose of </w:t>
      </w:r>
      <w:r w:rsidR="00627C33" w:rsidRPr="004E5F17">
        <w:t xml:space="preserve">devices as part of the </w:t>
      </w:r>
      <w:r w:rsidR="00EB5A83" w:rsidRPr="004E5F17">
        <w:t>end-of-life process</w:t>
      </w:r>
      <w:r w:rsidR="00290079" w:rsidRPr="004E5F17">
        <w:t xml:space="preserve"> for</w:t>
      </w:r>
      <w:r w:rsidR="00627C33" w:rsidRPr="004E5F17">
        <w:t xml:space="preserve"> ICT devices</w:t>
      </w:r>
      <w:r w:rsidR="0048336F" w:rsidRPr="004E5F17">
        <w:t>.</w:t>
      </w:r>
      <w:r w:rsidR="00DD4632" w:rsidRPr="004E5F17">
        <w:t xml:space="preserve"> </w:t>
      </w:r>
    </w:p>
    <w:p w14:paraId="20A31A9A" w14:textId="67421C69" w:rsidR="00402FDA" w:rsidRDefault="000A3832" w:rsidP="00402FDA">
      <w:r>
        <w:t xml:space="preserve">Sustainable disposal of devices </w:t>
      </w:r>
      <w:r w:rsidR="005C4DB0" w:rsidRPr="000A3832">
        <w:t>supports government</w:t>
      </w:r>
      <w:r w:rsidR="004732A6" w:rsidRPr="009D7172">
        <w:t>’</w:t>
      </w:r>
      <w:r w:rsidR="005C4DB0" w:rsidRPr="000A3832">
        <w:t>s commitment</w:t>
      </w:r>
      <w:r w:rsidR="004A3133" w:rsidRPr="000A3832">
        <w:t xml:space="preserve"> to</w:t>
      </w:r>
      <w:r w:rsidR="00DD4632" w:rsidRPr="000A3832">
        <w:t xml:space="preserve"> minimi</w:t>
      </w:r>
      <w:r w:rsidR="000B18B7" w:rsidRPr="000A3832">
        <w:t>s</w:t>
      </w:r>
      <w:r w:rsidR="00DD4632" w:rsidRPr="000A3832">
        <w:t xml:space="preserve">e waste, promote </w:t>
      </w:r>
      <w:r w:rsidR="00C56D02" w:rsidRPr="000A3832">
        <w:t xml:space="preserve">a </w:t>
      </w:r>
      <w:r w:rsidR="00DD4632" w:rsidRPr="000A3832">
        <w:t xml:space="preserve">circular economy and </w:t>
      </w:r>
      <w:r w:rsidR="00D8561B" w:rsidRPr="000A3832">
        <w:t xml:space="preserve">enable </w:t>
      </w:r>
      <w:r w:rsidR="00DD4632" w:rsidRPr="000A3832">
        <w:t xml:space="preserve">digital inclusion </w:t>
      </w:r>
      <w:r w:rsidR="00D8561B" w:rsidRPr="000A3832">
        <w:t xml:space="preserve">through </w:t>
      </w:r>
      <w:r w:rsidR="000C7780" w:rsidRPr="000A3832">
        <w:t xml:space="preserve">the reuse of government </w:t>
      </w:r>
      <w:r w:rsidR="00A76EEC" w:rsidRPr="000A3832">
        <w:t>devices.</w:t>
      </w:r>
      <w:r w:rsidR="00E86510" w:rsidRPr="000A3832">
        <w:t xml:space="preserve"> </w:t>
      </w:r>
      <w:r w:rsidR="00171F96" w:rsidRPr="00171F96">
        <w:t>Th</w:t>
      </w:r>
      <w:r w:rsidR="00D034FA">
        <w:t>e</w:t>
      </w:r>
      <w:r w:rsidR="00171F96" w:rsidRPr="00171F96">
        <w:t xml:space="preserve"> guide provides best practices for sustainabl</w:t>
      </w:r>
      <w:r w:rsidR="00DC017A">
        <w:t>e</w:t>
      </w:r>
      <w:r w:rsidR="00171F96" w:rsidRPr="00171F96">
        <w:t xml:space="preserve"> </w:t>
      </w:r>
      <w:r w:rsidR="00402FDA">
        <w:t xml:space="preserve">retirement or </w:t>
      </w:r>
      <w:r w:rsidR="00171F96" w:rsidRPr="00171F96">
        <w:t xml:space="preserve">end-of-life </w:t>
      </w:r>
      <w:r w:rsidR="00F04FF9">
        <w:t>management</w:t>
      </w:r>
      <w:r w:rsidR="00945471">
        <w:t xml:space="preserve"> </w:t>
      </w:r>
      <w:r w:rsidR="00402FDA">
        <w:t xml:space="preserve">processes </w:t>
      </w:r>
      <w:r w:rsidR="00171F96" w:rsidRPr="00171F96">
        <w:t xml:space="preserve">for </w:t>
      </w:r>
      <w:r w:rsidR="00583D5A">
        <w:t xml:space="preserve">ICT </w:t>
      </w:r>
      <w:r w:rsidR="00171F96" w:rsidRPr="00171F96">
        <w:t>devices</w:t>
      </w:r>
      <w:r w:rsidR="00583D5A">
        <w:t xml:space="preserve"> (devices)</w:t>
      </w:r>
      <w:r w:rsidR="00961532">
        <w:t>, including</w:t>
      </w:r>
      <w:r w:rsidR="00402FDA">
        <w:t>:</w:t>
      </w:r>
    </w:p>
    <w:p w14:paraId="2C40445D" w14:textId="77777777" w:rsidR="00402FDA" w:rsidRDefault="00961532" w:rsidP="009D7172">
      <w:pPr>
        <w:pStyle w:val="BulletLevel1"/>
      </w:pPr>
      <w:r w:rsidRPr="005B37B0">
        <w:t xml:space="preserve">disposal </w:t>
      </w:r>
      <w:r w:rsidR="00402FDA">
        <w:t>by</w:t>
      </w:r>
      <w:r w:rsidRPr="005B37B0">
        <w:t xml:space="preserve"> donation</w:t>
      </w:r>
    </w:p>
    <w:p w14:paraId="388B6307" w14:textId="77777777" w:rsidR="00402FDA" w:rsidRDefault="00961532" w:rsidP="009D7172">
      <w:pPr>
        <w:pStyle w:val="BulletLevel1"/>
      </w:pPr>
      <w:r w:rsidRPr="005B37B0">
        <w:t>reuse</w:t>
      </w:r>
    </w:p>
    <w:p w14:paraId="24402302" w14:textId="1565E10C" w:rsidR="000A3832" w:rsidRDefault="00961532" w:rsidP="009D7172">
      <w:pPr>
        <w:pStyle w:val="BulletLevel1"/>
      </w:pPr>
      <w:r w:rsidRPr="005B37B0">
        <w:t>responsible recycling.</w:t>
      </w:r>
      <w:r w:rsidR="00341676">
        <w:t xml:space="preserve"> </w:t>
      </w:r>
    </w:p>
    <w:p w14:paraId="0CF7DB48" w14:textId="6AF14178" w:rsidR="000A3832" w:rsidRPr="009D7172" w:rsidRDefault="000A3832" w:rsidP="000A3832">
      <w:pPr>
        <w:pStyle w:val="Box1Normal"/>
        <w:rPr>
          <w:b/>
        </w:rPr>
      </w:pPr>
      <w:r w:rsidRPr="009D7172">
        <w:rPr>
          <w:b/>
        </w:rPr>
        <w:t>The practices in this guide align with:</w:t>
      </w:r>
    </w:p>
    <w:p w14:paraId="1BA40930" w14:textId="77777777" w:rsidR="000A3832" w:rsidRPr="000A3832" w:rsidRDefault="000A3832" w:rsidP="00F91D8F">
      <w:pPr>
        <w:pStyle w:val="Box1Normal"/>
        <w:numPr>
          <w:ilvl w:val="0"/>
          <w:numId w:val="19"/>
        </w:numPr>
        <w:spacing w:line="276" w:lineRule="auto"/>
        <w:rPr>
          <w:b/>
        </w:rPr>
      </w:pPr>
      <w:r w:rsidRPr="000A3832">
        <w:rPr>
          <w:bCs/>
        </w:rPr>
        <w:t xml:space="preserve">the </w:t>
      </w:r>
      <w:hyperlink r:id="rId21" w:history="1">
        <w:r w:rsidRPr="000A3832">
          <w:rPr>
            <w:rStyle w:val="Hyperlink"/>
            <w:bCs/>
          </w:rPr>
          <w:t>Data and Digital Government Strategy</w:t>
        </w:r>
      </w:hyperlink>
      <w:r w:rsidRPr="000A3832">
        <w:rPr>
          <w:bCs/>
        </w:rPr>
        <w:t xml:space="preserve"> 2030 vision</w:t>
      </w:r>
    </w:p>
    <w:p w14:paraId="22C53867" w14:textId="61923C61" w:rsidR="00710783" w:rsidRPr="009D7172" w:rsidRDefault="000A3832" w:rsidP="00F91D8F">
      <w:pPr>
        <w:pStyle w:val="Box1Normal"/>
        <w:numPr>
          <w:ilvl w:val="0"/>
          <w:numId w:val="19"/>
        </w:numPr>
        <w:spacing w:line="276" w:lineRule="auto"/>
        <w:rPr>
          <w:b/>
        </w:rPr>
      </w:pPr>
      <w:hyperlink r:id="rId22" w:history="1">
        <w:r w:rsidRPr="000A3832">
          <w:rPr>
            <w:rStyle w:val="Hyperlink"/>
            <w:bCs/>
          </w:rPr>
          <w:t>Closing the Gap targets</w:t>
        </w:r>
      </w:hyperlink>
      <w:r w:rsidRPr="000A3832">
        <w:rPr>
          <w:bCs/>
        </w:rPr>
        <w:t xml:space="preserve"> </w:t>
      </w:r>
    </w:p>
    <w:p w14:paraId="55711517" w14:textId="04BE4471" w:rsidR="000A3832" w:rsidRPr="000A3832" w:rsidRDefault="000A3832" w:rsidP="00F91D8F">
      <w:pPr>
        <w:pStyle w:val="Box1Normal"/>
        <w:numPr>
          <w:ilvl w:val="0"/>
          <w:numId w:val="19"/>
        </w:numPr>
        <w:spacing w:line="276" w:lineRule="auto"/>
      </w:pPr>
      <w:r w:rsidRPr="009D7172">
        <w:t xml:space="preserve">priorities of the </w:t>
      </w:r>
      <w:hyperlink r:id="rId23" w:history="1">
        <w:r w:rsidRPr="009D7172">
          <w:rPr>
            <w:rStyle w:val="Hyperlink"/>
          </w:rPr>
          <w:t>Digital and Data Ministers' Meeting</w:t>
        </w:r>
      </w:hyperlink>
      <w:r w:rsidRPr="009D7172">
        <w:t xml:space="preserve">. </w:t>
      </w:r>
    </w:p>
    <w:p w14:paraId="04F5090B" w14:textId="52B2B3AF" w:rsidR="006133CB" w:rsidRPr="002151A7" w:rsidRDefault="00C0555C" w:rsidP="009D7172">
      <w:pPr>
        <w:pStyle w:val="Heading2"/>
      </w:pPr>
      <w:bookmarkStart w:id="1" w:name="_Toc198721165"/>
      <w:r>
        <w:t>Implementation</w:t>
      </w:r>
      <w:bookmarkEnd w:id="1"/>
    </w:p>
    <w:p w14:paraId="03CE9FE4" w14:textId="6F872787" w:rsidR="000D2119" w:rsidRDefault="00402FDA" w:rsidP="009D7172">
      <w:pPr>
        <w:pStyle w:val="IntroductionParagraph"/>
      </w:pPr>
      <w:r w:rsidRPr="7CCE6268">
        <w:rPr>
          <w:lang w:val="en-US"/>
        </w:rPr>
        <w:t xml:space="preserve">The </w:t>
      </w:r>
      <w:r>
        <w:rPr>
          <w:lang w:val="en-US"/>
        </w:rPr>
        <w:t xml:space="preserve">guide </w:t>
      </w:r>
      <w:r w:rsidRPr="7CCE6268">
        <w:rPr>
          <w:lang w:val="en-US"/>
        </w:rPr>
        <w:t>emphasi</w:t>
      </w:r>
      <w:r>
        <w:rPr>
          <w:lang w:val="en-US"/>
        </w:rPr>
        <w:t>s</w:t>
      </w:r>
      <w:r w:rsidRPr="7CCE6268">
        <w:rPr>
          <w:lang w:val="en-US"/>
        </w:rPr>
        <w:t xml:space="preserve">es that, whenever </w:t>
      </w:r>
      <w:r>
        <w:rPr>
          <w:lang w:val="en-US"/>
        </w:rPr>
        <w:t>possible</w:t>
      </w:r>
      <w:r w:rsidRPr="7CCE6268">
        <w:rPr>
          <w:lang w:val="en-US"/>
        </w:rPr>
        <w:t>, device donation should be considered as the preferred option for disposal, as it supports both environmental sustainability and digital inclusion efforts.</w:t>
      </w:r>
      <w:r w:rsidR="000E2CCF" w:rsidRPr="000E2CCF">
        <w:t xml:space="preserve"> </w:t>
      </w:r>
    </w:p>
    <w:p w14:paraId="47E14165" w14:textId="376B0480" w:rsidR="000A3832" w:rsidRDefault="000A3832" w:rsidP="000D2119">
      <w:r w:rsidRPr="004A570F">
        <w:t>In our increasingly digital society, having access to a device is crucial for engaging in vital activities such as accessing</w:t>
      </w:r>
      <w:r>
        <w:t xml:space="preserve"> </w:t>
      </w:r>
      <w:r w:rsidRPr="004A570F">
        <w:t>government services</w:t>
      </w:r>
      <w:r>
        <w:t>, using</w:t>
      </w:r>
      <w:r w:rsidRPr="004A570F">
        <w:t xml:space="preserve"> telehealth</w:t>
      </w:r>
      <w:r>
        <w:t xml:space="preserve">, </w:t>
      </w:r>
      <w:r w:rsidRPr="004A570F">
        <w:t>pursuing educational opportunities</w:t>
      </w:r>
      <w:r>
        <w:t xml:space="preserve"> and </w:t>
      </w:r>
      <w:r w:rsidRPr="004A570F">
        <w:t>securing employment.</w:t>
      </w:r>
      <w:r>
        <w:t xml:space="preserve"> </w:t>
      </w:r>
    </w:p>
    <w:p w14:paraId="28D8A6A0" w14:textId="2DF3248E" w:rsidR="000D2119" w:rsidRPr="0071727D" w:rsidRDefault="000D2119" w:rsidP="000D2119">
      <w:pPr>
        <w:pStyle w:val="Box2Normal"/>
        <w:rPr>
          <w:b/>
        </w:rPr>
      </w:pPr>
      <w:r w:rsidRPr="0071727D">
        <w:rPr>
          <w:b/>
        </w:rPr>
        <w:t xml:space="preserve">The </w:t>
      </w:r>
      <w:hyperlink r:id="rId24" w:history="1">
        <w:r w:rsidRPr="0071727D">
          <w:rPr>
            <w:rStyle w:val="Hyperlink"/>
            <w:b/>
          </w:rPr>
          <w:t>Australian Digital Inclusion Alliance</w:t>
        </w:r>
      </w:hyperlink>
      <w:r w:rsidRPr="0071727D">
        <w:rPr>
          <w:b/>
        </w:rPr>
        <w:t xml:space="preserve"> has projected the capacity for the Australian Public Sector (APS) to contribute up to 2.6 million devices to digital inclusion programs every 5 years. </w:t>
      </w:r>
    </w:p>
    <w:p w14:paraId="5BE09A0F" w14:textId="1570BE2B" w:rsidR="000D2119" w:rsidRPr="00F05239" w:rsidRDefault="000D2119" w:rsidP="004830E5">
      <w:pPr>
        <w:pStyle w:val="Box2Normal"/>
        <w:rPr>
          <w:bCs/>
        </w:rPr>
      </w:pPr>
      <w:r w:rsidRPr="0071727D">
        <w:rPr>
          <w:bCs/>
        </w:rPr>
        <w:lastRenderedPageBreak/>
        <w:t xml:space="preserve">The APS is projected to replace approximately </w:t>
      </w:r>
      <w:r w:rsidRPr="0071727D">
        <w:rPr>
          <w:b/>
        </w:rPr>
        <w:t>3.8 million devices every 5 years</w:t>
      </w:r>
      <w:r w:rsidRPr="0071727D">
        <w:rPr>
          <w:bCs/>
        </w:rPr>
        <w:t xml:space="preserve">. Between </w:t>
      </w:r>
      <w:r w:rsidRPr="0071727D">
        <w:rPr>
          <w:b/>
        </w:rPr>
        <w:t xml:space="preserve">50% to 70% </w:t>
      </w:r>
      <w:r w:rsidRPr="0071727D">
        <w:rPr>
          <w:bCs/>
        </w:rPr>
        <w:t>of these devices will be suitable for reuse.</w:t>
      </w:r>
      <w:r w:rsidR="00F05239">
        <w:rPr>
          <w:bCs/>
        </w:rPr>
        <w:t xml:space="preserve"> (Australian Digital Inclusion Alliance, 2024) </w:t>
      </w:r>
    </w:p>
    <w:p w14:paraId="0C202F2E" w14:textId="77777777" w:rsidR="007644EE" w:rsidRPr="00D408FF" w:rsidRDefault="007644EE" w:rsidP="00D408FF">
      <w:pPr>
        <w:pStyle w:val="Heading1"/>
      </w:pPr>
      <w:bookmarkStart w:id="2" w:name="_Toc198721166"/>
      <w:r w:rsidRPr="00026F6F">
        <w:lastRenderedPageBreak/>
        <w:t>Scope</w:t>
      </w:r>
      <w:bookmarkEnd w:id="2"/>
    </w:p>
    <w:p w14:paraId="6E6D8F63" w14:textId="428DD209" w:rsidR="003C0BA4" w:rsidRPr="00026F6F" w:rsidRDefault="003C0BA4" w:rsidP="00026F6F">
      <w:pPr>
        <w:pStyle w:val="IntroductionParagraph"/>
      </w:pPr>
      <w:r w:rsidRPr="00993519">
        <w:t xml:space="preserve">While this document </w:t>
      </w:r>
      <w:r w:rsidR="00CD08B9">
        <w:t xml:space="preserve">provides </w:t>
      </w:r>
      <w:r>
        <w:t>key</w:t>
      </w:r>
      <w:r w:rsidRPr="00993519">
        <w:t xml:space="preserve"> considerations, </w:t>
      </w:r>
      <w:r>
        <w:t>agencies</w:t>
      </w:r>
      <w:r w:rsidRPr="00993519">
        <w:t xml:space="preserve"> should ensure their steps comply with the latest requirements, particularly for data cleansing and security.</w:t>
      </w:r>
    </w:p>
    <w:p w14:paraId="49BE9E4C" w14:textId="43C5B6B4" w:rsidR="007644EE" w:rsidRPr="00026F6F" w:rsidRDefault="005B361D" w:rsidP="007644EE">
      <w:r w:rsidRPr="00000143">
        <w:t xml:space="preserve">The guide was developed </w:t>
      </w:r>
      <w:r w:rsidR="008B73F5">
        <w:t xml:space="preserve">using </w:t>
      </w:r>
      <w:r w:rsidRPr="00000143">
        <w:t>leading device disposal practice</w:t>
      </w:r>
      <w:r w:rsidR="008B73F5">
        <w:t xml:space="preserve"> </w:t>
      </w:r>
      <w:r w:rsidR="008B73F5" w:rsidRPr="00000143">
        <w:t>research</w:t>
      </w:r>
      <w:r w:rsidRPr="00000143">
        <w:t xml:space="preserve">, in collaboration with government </w:t>
      </w:r>
      <w:r>
        <w:t>agencies</w:t>
      </w:r>
      <w:r w:rsidRPr="00000143">
        <w:t xml:space="preserve"> and industry experts.</w:t>
      </w:r>
      <w:r>
        <w:t xml:space="preserve"> Th</w:t>
      </w:r>
      <w:r w:rsidR="00FF2330">
        <w:t xml:space="preserve">ese </w:t>
      </w:r>
      <w:r>
        <w:t>c</w:t>
      </w:r>
      <w:r w:rsidRPr="005C6092">
        <w:t>onsult</w:t>
      </w:r>
      <w:r>
        <w:t>ation</w:t>
      </w:r>
      <w:r w:rsidR="00FF2330">
        <w:t>s</w:t>
      </w:r>
      <w:r>
        <w:t xml:space="preserve"> </w:t>
      </w:r>
      <w:r w:rsidRPr="005C6092">
        <w:t>ensur</w:t>
      </w:r>
      <w:r w:rsidR="002D1D62">
        <w:t>e</w:t>
      </w:r>
      <w:r w:rsidRPr="005C6092">
        <w:t xml:space="preserve"> the guide </w:t>
      </w:r>
      <w:r w:rsidR="002D1D62">
        <w:t xml:space="preserve">is </w:t>
      </w:r>
      <w:r w:rsidRPr="005C6092">
        <w:t>practical, relevan</w:t>
      </w:r>
      <w:r w:rsidRPr="005C6092" w:rsidDel="00F17BA5">
        <w:t>t</w:t>
      </w:r>
      <w:r w:rsidRPr="005C6092">
        <w:t xml:space="preserve"> and </w:t>
      </w:r>
      <w:r>
        <w:t>responsive to</w:t>
      </w:r>
      <w:r w:rsidRPr="005C6092">
        <w:t xml:space="preserve"> </w:t>
      </w:r>
      <w:r>
        <w:t>agency</w:t>
      </w:r>
      <w:r w:rsidRPr="005C6092">
        <w:t xml:space="preserve"> needs.</w:t>
      </w:r>
      <w:r w:rsidRPr="00993519">
        <w:t xml:space="preserve"> </w:t>
      </w:r>
      <w:r w:rsidR="007644EE" w:rsidRPr="7CCE6268">
        <w:rPr>
          <w:lang w:val="en-US"/>
        </w:rPr>
        <w:t xml:space="preserve">The </w:t>
      </w:r>
      <w:r w:rsidR="007644EE">
        <w:rPr>
          <w:lang w:val="en-US"/>
        </w:rPr>
        <w:t>guide</w:t>
      </w:r>
      <w:r w:rsidR="007644EE" w:rsidRPr="7CCE6268">
        <w:rPr>
          <w:lang w:val="en-US"/>
        </w:rPr>
        <w:t xml:space="preserve"> </w:t>
      </w:r>
      <w:r w:rsidR="007644EE">
        <w:rPr>
          <w:lang w:val="en-US"/>
        </w:rPr>
        <w:t xml:space="preserve">provides advice for the end-of-life management of </w:t>
      </w:r>
      <w:r w:rsidR="007644EE" w:rsidRPr="7CCE6268">
        <w:rPr>
          <w:lang w:val="en-US"/>
        </w:rPr>
        <w:t xml:space="preserve">devices that are: </w:t>
      </w:r>
    </w:p>
    <w:p w14:paraId="30CBB85B" w14:textId="77777777" w:rsidR="007644EE" w:rsidRDefault="007644EE" w:rsidP="00026F6F">
      <w:pPr>
        <w:pStyle w:val="BulletLevel1"/>
      </w:pPr>
      <w:r w:rsidRPr="0042094E">
        <w:t xml:space="preserve">owned by </w:t>
      </w:r>
      <w:r>
        <w:t xml:space="preserve">non-corporate </w:t>
      </w:r>
      <w:r w:rsidRPr="0042094E">
        <w:t xml:space="preserve">Commonwealth </w:t>
      </w:r>
      <w:r w:rsidRPr="0042094E" w:rsidDel="003D04E8">
        <w:t>entities</w:t>
      </w:r>
      <w:r>
        <w:t xml:space="preserve"> </w:t>
      </w:r>
    </w:p>
    <w:p w14:paraId="126C405F" w14:textId="77777777" w:rsidR="007644EE" w:rsidRDefault="007644EE" w:rsidP="00026F6F">
      <w:pPr>
        <w:pStyle w:val="BulletLevel1"/>
      </w:pPr>
      <w:r w:rsidRPr="0042094E">
        <w:t xml:space="preserve">suitable for </w:t>
      </w:r>
      <w:r>
        <w:t xml:space="preserve">donation, </w:t>
      </w:r>
      <w:r w:rsidRPr="0042094E">
        <w:t>reuse</w:t>
      </w:r>
      <w:r>
        <w:t xml:space="preserve"> or</w:t>
      </w:r>
      <w:r w:rsidRPr="0042094E">
        <w:t xml:space="preserve"> recycling </w:t>
      </w:r>
    </w:p>
    <w:p w14:paraId="5DEE30A9" w14:textId="77777777" w:rsidR="007644EE" w:rsidRDefault="007644EE" w:rsidP="00026F6F">
      <w:pPr>
        <w:pStyle w:val="BulletLevel1"/>
      </w:pPr>
      <w:r w:rsidRPr="0042094E">
        <w:t>classified as end-of-life</w:t>
      </w:r>
      <w:r>
        <w:t xml:space="preserve"> for government use</w:t>
      </w:r>
    </w:p>
    <w:p w14:paraId="19FB4903" w14:textId="39343CE2" w:rsidR="00854E2B" w:rsidRDefault="007644EE" w:rsidP="00026F6F">
      <w:pPr>
        <w:pStyle w:val="BulletLevel1"/>
      </w:pPr>
      <w:r w:rsidRPr="00E102D5">
        <w:t>under the support and maintenance provided by the manufacturer</w:t>
      </w:r>
      <w:r>
        <w:t xml:space="preserve">. </w:t>
      </w:r>
    </w:p>
    <w:p w14:paraId="70C22BAD" w14:textId="12E2AFB9" w:rsidR="003B7961" w:rsidRPr="005075BE" w:rsidRDefault="003B7961" w:rsidP="00026F6F">
      <w:pPr>
        <w:pStyle w:val="Box1Heading"/>
        <w:ind w:left="360"/>
        <w:rPr>
          <w:bCs/>
        </w:rPr>
      </w:pPr>
      <w:r w:rsidRPr="003B7961">
        <w:t>State, territory and local governments</w:t>
      </w:r>
      <w:r w:rsidRPr="008B0BF2">
        <w:rPr>
          <w:b w:val="0"/>
          <w:bCs/>
        </w:rPr>
        <w:t xml:space="preserve"> may choose to use this guide for managing their devices at the end of their lifecycle, though are encouraged to review their internal policies in the first instance. </w:t>
      </w:r>
    </w:p>
    <w:p w14:paraId="0E82BC8A" w14:textId="7B335228" w:rsidR="007644EE" w:rsidRDefault="001218B9" w:rsidP="00E35D85">
      <w:pPr>
        <w:pStyle w:val="Heading2"/>
      </w:pPr>
      <w:bookmarkStart w:id="3" w:name="_Toc198721167"/>
      <w:r>
        <w:t>D</w:t>
      </w:r>
      <w:r w:rsidR="00B6489B">
        <w:t>evice</w:t>
      </w:r>
      <w:r>
        <w:t xml:space="preserve"> types</w:t>
      </w:r>
      <w:r w:rsidR="00B6489B">
        <w:t xml:space="preserve"> in scope</w:t>
      </w:r>
      <w:bookmarkEnd w:id="3"/>
    </w:p>
    <w:p w14:paraId="1115307B" w14:textId="389DCEE9" w:rsidR="00BE7BF3" w:rsidRPr="00BE7BF3" w:rsidRDefault="00BE7BF3" w:rsidP="00BE7BF3">
      <w:r>
        <w:t xml:space="preserve">The device types that are in scope, include: </w:t>
      </w:r>
    </w:p>
    <w:p w14:paraId="4887A55E" w14:textId="0A884A50" w:rsidR="007644EE" w:rsidRDefault="007644EE" w:rsidP="00026F6F">
      <w:pPr>
        <w:pStyle w:val="BulletLevel1"/>
      </w:pPr>
      <w:r w:rsidRPr="00026F6F">
        <w:rPr>
          <w:b/>
          <w:bCs/>
        </w:rPr>
        <w:t>Laptops:</w:t>
      </w:r>
      <w:r w:rsidRPr="00264362">
        <w:t xml:space="preserve"> </w:t>
      </w:r>
      <w:r w:rsidR="00BE7BF3">
        <w:t>G</w:t>
      </w:r>
      <w:r w:rsidRPr="00264362">
        <w:t>overnment-owned laptops that are no longer in use or have reached their end-of-life</w:t>
      </w:r>
      <w:r>
        <w:t xml:space="preserve"> for government purpose</w:t>
      </w:r>
      <w:r w:rsidRPr="00264362">
        <w:t>.</w:t>
      </w:r>
    </w:p>
    <w:p w14:paraId="16DFD993" w14:textId="4C6A7C8C" w:rsidR="007644EE" w:rsidRDefault="007644EE" w:rsidP="00026F6F">
      <w:pPr>
        <w:pStyle w:val="BulletLevel1"/>
      </w:pPr>
      <w:r w:rsidRPr="00026F6F">
        <w:rPr>
          <w:b/>
          <w:bCs/>
        </w:rPr>
        <w:t>Tablets:</w:t>
      </w:r>
      <w:r w:rsidRPr="00264362">
        <w:t xml:space="preserve"> </w:t>
      </w:r>
      <w:r w:rsidR="00BE7BF3">
        <w:t>T</w:t>
      </w:r>
      <w:r w:rsidRPr="00264362">
        <w:t xml:space="preserve">ablets that are part of government ICT assets, including those suitable for </w:t>
      </w:r>
      <w:r>
        <w:t xml:space="preserve">donation, </w:t>
      </w:r>
      <w:r w:rsidRPr="00264362">
        <w:t>reuse or recycling.</w:t>
      </w:r>
    </w:p>
    <w:p w14:paraId="75241FFC" w14:textId="12CC13E5" w:rsidR="003B7961" w:rsidRDefault="007644EE" w:rsidP="00026F6F">
      <w:pPr>
        <w:pStyle w:val="BulletLevel1"/>
      </w:pPr>
      <w:r w:rsidRPr="00026F6F">
        <w:rPr>
          <w:b/>
          <w:bCs/>
        </w:rPr>
        <w:t>Mobile phones:</w:t>
      </w:r>
      <w:r w:rsidRPr="00264362">
        <w:t xml:space="preserve"> </w:t>
      </w:r>
      <w:r w:rsidR="00BE7BF3">
        <w:t>G</w:t>
      </w:r>
      <w:r w:rsidRPr="00264362">
        <w:t>overnment-issued mobile phones that are ready for disposal, whether for donation or recycling.</w:t>
      </w:r>
    </w:p>
    <w:p w14:paraId="486194BA" w14:textId="472F9B66" w:rsidR="009D5D48" w:rsidRPr="009D5D48" w:rsidRDefault="003B7961" w:rsidP="00026F6F">
      <w:pPr>
        <w:pStyle w:val="Box1Heading"/>
      </w:pPr>
      <w:r w:rsidRPr="005075BE">
        <w:rPr>
          <w:lang w:val="en-US"/>
        </w:rPr>
        <w:t xml:space="preserve">Devices that are sourced via </w:t>
      </w:r>
      <w:r w:rsidRPr="003B7961">
        <w:rPr>
          <w:bCs/>
          <w:lang w:val="en-US"/>
        </w:rPr>
        <w:t>Device as a Service (DaaS)</w:t>
      </w:r>
      <w:r w:rsidRPr="005075BE">
        <w:rPr>
          <w:lang w:val="en-US"/>
        </w:rPr>
        <w:t xml:space="preserve"> are out of scope. </w:t>
      </w:r>
    </w:p>
    <w:p w14:paraId="3A9BA166" w14:textId="6783B496" w:rsidR="005A7075" w:rsidRPr="008B0BF2" w:rsidRDefault="0025284D" w:rsidP="00026F6F">
      <w:pPr>
        <w:pStyle w:val="Heading2"/>
      </w:pPr>
      <w:bookmarkStart w:id="4" w:name="_Toc198721168"/>
      <w:r>
        <w:lastRenderedPageBreak/>
        <w:t>Roles</w:t>
      </w:r>
      <w:bookmarkEnd w:id="4"/>
      <w:r w:rsidR="008D68AA">
        <w:t xml:space="preserve"> </w:t>
      </w:r>
    </w:p>
    <w:p w14:paraId="592D3920" w14:textId="77777777" w:rsidR="00C3317A" w:rsidRDefault="00BE57BA" w:rsidP="00E35D85">
      <w:r>
        <w:t>E</w:t>
      </w:r>
      <w:r w:rsidR="005A7075" w:rsidRPr="0067693F">
        <w:t>mbrac</w:t>
      </w:r>
      <w:r>
        <w:t>ing</w:t>
      </w:r>
      <w:r w:rsidR="005A7075" w:rsidRPr="0067693F">
        <w:t xml:space="preserve"> </w:t>
      </w:r>
      <w:r>
        <w:t xml:space="preserve">sustainable end-of-life management for devices </w:t>
      </w:r>
      <w:r w:rsidR="00B37DB5">
        <w:t xml:space="preserve">allows agencies to </w:t>
      </w:r>
      <w:r w:rsidR="005A7075" w:rsidRPr="0067693F">
        <w:t>significantly contribute to environmental sustainability and demonstrate a unified government effort to align the reuse of government devices.</w:t>
      </w:r>
      <w:r w:rsidR="005A7075">
        <w:t xml:space="preserve"> </w:t>
      </w:r>
    </w:p>
    <w:p w14:paraId="29C9EE24" w14:textId="5F68F934" w:rsidR="005A7075" w:rsidRDefault="005A7075" w:rsidP="00E35D85">
      <w:r>
        <w:t>This guide is for:</w:t>
      </w:r>
    </w:p>
    <w:p w14:paraId="42C1AFD2" w14:textId="31320EA8" w:rsidR="005A7075" w:rsidRDefault="00C3317A" w:rsidP="004072CA">
      <w:pPr>
        <w:pStyle w:val="BulletLevel1"/>
      </w:pPr>
      <w:r>
        <w:t>a</w:t>
      </w:r>
      <w:r w:rsidR="005A7075">
        <w:t>ccountable authority delegates</w:t>
      </w:r>
    </w:p>
    <w:p w14:paraId="1B82F5D7" w14:textId="412B3B74" w:rsidR="005A7075" w:rsidRDefault="00C3317A" w:rsidP="004072CA">
      <w:pPr>
        <w:pStyle w:val="BulletLevel1"/>
      </w:pPr>
      <w:r>
        <w:t>c</w:t>
      </w:r>
      <w:r w:rsidR="005A7075">
        <w:t xml:space="preserve">hief </w:t>
      </w:r>
      <w:r>
        <w:t>f</w:t>
      </w:r>
      <w:r w:rsidR="005A7075">
        <w:t xml:space="preserve">inancial </w:t>
      </w:r>
      <w:r>
        <w:t>o</w:t>
      </w:r>
      <w:r w:rsidR="005A7075">
        <w:t>fficers</w:t>
      </w:r>
    </w:p>
    <w:p w14:paraId="0A1DF7D3" w14:textId="03F275E2" w:rsidR="005A7075" w:rsidRDefault="00C3317A" w:rsidP="004072CA">
      <w:pPr>
        <w:pStyle w:val="BulletLevel1"/>
      </w:pPr>
      <w:r>
        <w:t>c</w:t>
      </w:r>
      <w:r w:rsidR="005A7075">
        <w:t xml:space="preserve">hief </w:t>
      </w:r>
      <w:r>
        <w:t>i</w:t>
      </w:r>
      <w:r w:rsidR="005A7075">
        <w:t xml:space="preserve">nformation </w:t>
      </w:r>
      <w:r>
        <w:t>o</w:t>
      </w:r>
      <w:r w:rsidR="005A7075">
        <w:t>fficers</w:t>
      </w:r>
    </w:p>
    <w:p w14:paraId="3AB90E67" w14:textId="52FC1C26" w:rsidR="005A7075" w:rsidRDefault="00C3317A" w:rsidP="004072CA">
      <w:pPr>
        <w:pStyle w:val="BulletLevel1"/>
      </w:pPr>
      <w:r>
        <w:t>p</w:t>
      </w:r>
      <w:r w:rsidR="005A7075">
        <w:t>rocurement teams</w:t>
      </w:r>
    </w:p>
    <w:p w14:paraId="686A5A76" w14:textId="2108C407" w:rsidR="005A7075" w:rsidRDefault="00C3317A" w:rsidP="004072CA">
      <w:pPr>
        <w:pStyle w:val="BulletLevel1"/>
      </w:pPr>
      <w:r>
        <w:t>b</w:t>
      </w:r>
      <w:r w:rsidR="005A7075">
        <w:t>usiness services or corporate teams</w:t>
      </w:r>
    </w:p>
    <w:p w14:paraId="3AEC7A03" w14:textId="7E34AEEA" w:rsidR="005A7075" w:rsidRDefault="00C3317A" w:rsidP="004072CA">
      <w:pPr>
        <w:pStyle w:val="BulletLevel1"/>
      </w:pPr>
      <w:r>
        <w:t>l</w:t>
      </w:r>
      <w:r w:rsidR="005A7075">
        <w:t>egal teams.</w:t>
      </w:r>
    </w:p>
    <w:p w14:paraId="5A36D957" w14:textId="47A4A266" w:rsidR="0081594D" w:rsidRPr="004D44DD" w:rsidRDefault="00E915F6" w:rsidP="009E6488">
      <w:pPr>
        <w:pStyle w:val="Heading1"/>
      </w:pPr>
      <w:bookmarkStart w:id="5" w:name="_Toc198721169"/>
      <w:r>
        <w:lastRenderedPageBreak/>
        <w:t>Device</w:t>
      </w:r>
      <w:r w:rsidR="0081594D" w:rsidRPr="004D44DD">
        <w:t xml:space="preserve"> lifecycle</w:t>
      </w:r>
      <w:bookmarkEnd w:id="5"/>
    </w:p>
    <w:p w14:paraId="700F3276" w14:textId="1C3AD5A1" w:rsidR="00730B49" w:rsidRDefault="00A33098" w:rsidP="00F648A3">
      <w:pPr>
        <w:pStyle w:val="IntroductionParagraph"/>
      </w:pPr>
      <w:r w:rsidRPr="000159B0">
        <w:t xml:space="preserve">The </w:t>
      </w:r>
      <w:r w:rsidR="00D408FF">
        <w:t>device lifecycle has</w:t>
      </w:r>
      <w:r w:rsidRPr="000159B0">
        <w:t xml:space="preserve"> </w:t>
      </w:r>
      <w:r>
        <w:t>5</w:t>
      </w:r>
      <w:r w:rsidRPr="000159B0">
        <w:t xml:space="preserve"> stages, from procurement to end-of-life for government use and disposal. </w:t>
      </w:r>
    </w:p>
    <w:p w14:paraId="313C81BE" w14:textId="77777777" w:rsidR="00BA55C5" w:rsidRDefault="00454C8B" w:rsidP="00E35D85">
      <w:r>
        <w:t xml:space="preserve">Agencies </w:t>
      </w:r>
      <w:r w:rsidR="002C6161">
        <w:t xml:space="preserve">use this guide to </w:t>
      </w:r>
      <w:r>
        <w:t xml:space="preserve">manage technology </w:t>
      </w:r>
      <w:r w:rsidRPr="000159B0">
        <w:t>effectively</w:t>
      </w:r>
      <w:r>
        <w:t xml:space="preserve"> </w:t>
      </w:r>
      <w:r w:rsidRPr="000159B0">
        <w:t>throughout each stage</w:t>
      </w:r>
      <w:r>
        <w:t xml:space="preserve">, ensuring </w:t>
      </w:r>
      <w:r w:rsidRPr="000159B0">
        <w:t>sustainability</w:t>
      </w:r>
      <w:r>
        <w:t xml:space="preserve">, </w:t>
      </w:r>
      <w:r w:rsidRPr="000159B0">
        <w:t>compliance</w:t>
      </w:r>
      <w:r>
        <w:t xml:space="preserve"> and </w:t>
      </w:r>
      <w:r w:rsidRPr="000159B0">
        <w:t xml:space="preserve">optimal use. </w:t>
      </w:r>
    </w:p>
    <w:p w14:paraId="048E0CB7" w14:textId="31F7B3C1" w:rsidR="006079C4" w:rsidRDefault="002C6161" w:rsidP="00F648A3">
      <w:r>
        <w:t xml:space="preserve">5 stages of the device lifecycle: </w:t>
      </w:r>
    </w:p>
    <w:p w14:paraId="20AA5B6D" w14:textId="263B9A96" w:rsidR="00F963D4" w:rsidRDefault="00F963D4" w:rsidP="00F91D8F">
      <w:pPr>
        <w:pStyle w:val="ListParagraph"/>
        <w:numPr>
          <w:ilvl w:val="0"/>
          <w:numId w:val="20"/>
        </w:numPr>
      </w:pPr>
      <w:r>
        <w:t>Procurement</w:t>
      </w:r>
      <w:r w:rsidR="006079C4">
        <w:t>.</w:t>
      </w:r>
    </w:p>
    <w:p w14:paraId="51F3A7BA" w14:textId="60E3815A" w:rsidR="00F963D4" w:rsidRDefault="00F963D4" w:rsidP="00F91D8F">
      <w:pPr>
        <w:pStyle w:val="ListParagraph"/>
        <w:numPr>
          <w:ilvl w:val="0"/>
          <w:numId w:val="20"/>
        </w:numPr>
      </w:pPr>
      <w:r>
        <w:t>Operate and maintain.</w:t>
      </w:r>
    </w:p>
    <w:p w14:paraId="1B18C317" w14:textId="21F97C95" w:rsidR="00F963D4" w:rsidRDefault="00F963D4" w:rsidP="00F91D8F">
      <w:pPr>
        <w:pStyle w:val="ListParagraph"/>
        <w:numPr>
          <w:ilvl w:val="0"/>
          <w:numId w:val="20"/>
        </w:numPr>
      </w:pPr>
      <w:r>
        <w:t xml:space="preserve">Deactivate and </w:t>
      </w:r>
      <w:r w:rsidR="00453396">
        <w:t>sanitise</w:t>
      </w:r>
      <w:r>
        <w:t>.</w:t>
      </w:r>
    </w:p>
    <w:p w14:paraId="684DD945" w14:textId="745538C3" w:rsidR="00F963D4" w:rsidRDefault="00F963D4" w:rsidP="00F91D8F">
      <w:pPr>
        <w:pStyle w:val="ListParagraph"/>
        <w:numPr>
          <w:ilvl w:val="0"/>
          <w:numId w:val="20"/>
        </w:numPr>
      </w:pPr>
      <w:r>
        <w:t>Dispose, recycle and re-deploy.</w:t>
      </w:r>
    </w:p>
    <w:p w14:paraId="6996A3F5" w14:textId="7C62DB79" w:rsidR="00A117A2" w:rsidRDefault="00F963D4" w:rsidP="00F91D8F">
      <w:pPr>
        <w:pStyle w:val="ListParagraph"/>
        <w:numPr>
          <w:ilvl w:val="0"/>
          <w:numId w:val="20"/>
        </w:numPr>
      </w:pPr>
      <w:r>
        <w:t>Document and transfer.</w:t>
      </w:r>
    </w:p>
    <w:p w14:paraId="077333FC" w14:textId="5F0A9C70" w:rsidR="006079C4" w:rsidRDefault="006079C4" w:rsidP="00E35D85">
      <w:pPr>
        <w:pStyle w:val="Box1Heading"/>
        <w:ind w:left="360"/>
        <w:rPr>
          <w:b w:val="0"/>
          <w:bCs/>
        </w:rPr>
      </w:pPr>
      <w:r w:rsidRPr="00F648A3">
        <w:rPr>
          <w:b w:val="0"/>
          <w:bCs/>
        </w:rPr>
        <w:t>This guide offers sustainable device management advice with specific considerations for donation and reuse</w:t>
      </w:r>
      <w:r w:rsidR="00903685">
        <w:rPr>
          <w:b w:val="0"/>
          <w:bCs/>
        </w:rPr>
        <w:t xml:space="preserve">. </w:t>
      </w:r>
      <w:r w:rsidRPr="00F648A3">
        <w:rPr>
          <w:b w:val="0"/>
          <w:bCs/>
        </w:rPr>
        <w:t xml:space="preserve"> </w:t>
      </w:r>
    </w:p>
    <w:p w14:paraId="05441BCA" w14:textId="77777777" w:rsidR="006079C4" w:rsidRPr="00F963D4" w:rsidRDefault="006079C4" w:rsidP="006079C4"/>
    <w:p w14:paraId="06FEE168" w14:textId="06B7CC5B" w:rsidR="00A33098" w:rsidRDefault="00A33098" w:rsidP="00A33098"/>
    <w:p w14:paraId="599BAD58" w14:textId="2420A0D1" w:rsidR="006B1628" w:rsidRPr="000159B0" w:rsidRDefault="00E00453" w:rsidP="00A33098">
      <w:r>
        <w:rPr>
          <w:noProof/>
        </w:rPr>
        <w:lastRenderedPageBreak/>
        <w:drawing>
          <wp:inline distT="0" distB="0" distL="0" distR="0" wp14:anchorId="12C62BC6" wp14:editId="1004DC0A">
            <wp:extent cx="5759450" cy="4514215"/>
            <wp:effectExtent l="0" t="0" r="0" b="635"/>
            <wp:docPr id="2016775442" name="Picture 1" descr="A diagram of a proce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775442" name="Picture 1" descr="A diagram of a process&#10;&#10;AI-generated content may be incorrect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A5C97" w14:textId="77777777" w:rsidR="001A0FF1" w:rsidRPr="002C41D3" w:rsidRDefault="001A0FF1" w:rsidP="002C41D3"/>
    <w:p w14:paraId="5BE5E036" w14:textId="4B8BA2D1" w:rsidR="001A0FF1" w:rsidRPr="002A2A99" w:rsidRDefault="001A0FF1" w:rsidP="00B56247">
      <w:pPr>
        <w:pStyle w:val="Heading1"/>
      </w:pPr>
      <w:bookmarkStart w:id="6" w:name="_Toc198721170"/>
      <w:r w:rsidRPr="002A2A99">
        <w:lastRenderedPageBreak/>
        <w:t>Procurement</w:t>
      </w:r>
      <w:bookmarkEnd w:id="6"/>
      <w:r w:rsidRPr="002A2A99">
        <w:t xml:space="preserve"> </w:t>
      </w:r>
    </w:p>
    <w:p w14:paraId="685B2481" w14:textId="4B2D75FF" w:rsidR="004E5F17" w:rsidRPr="00B56247" w:rsidRDefault="002A2A99" w:rsidP="00B56247">
      <w:pPr>
        <w:pStyle w:val="IntroductionParagraph"/>
      </w:pPr>
      <w:r>
        <w:t>D</w:t>
      </w:r>
      <w:r w:rsidR="004E5F17" w:rsidRPr="004E5F17">
        <w:t xml:space="preserve">evice end-of-life management </w:t>
      </w:r>
      <w:r w:rsidR="009C5878">
        <w:t>is an important</w:t>
      </w:r>
      <w:r w:rsidR="004E5F17" w:rsidRPr="004E5F17">
        <w:t xml:space="preserve"> part of the overall procurement</w:t>
      </w:r>
      <w:r w:rsidR="00E77C31">
        <w:t xml:space="preserve"> </w:t>
      </w:r>
      <w:r w:rsidRPr="004E5F17">
        <w:t xml:space="preserve">strategy </w:t>
      </w:r>
      <w:r w:rsidR="00E77C31">
        <w:t>– p</w:t>
      </w:r>
      <w:r w:rsidR="00E77C31" w:rsidRPr="004E0824">
        <w:t xml:space="preserve">lan for how </w:t>
      </w:r>
      <w:r w:rsidR="00E77C31">
        <w:t>devices will be</w:t>
      </w:r>
      <w:r w:rsidR="00E77C31" w:rsidRPr="004E0824">
        <w:t xml:space="preserve"> dispose</w:t>
      </w:r>
      <w:r w:rsidR="00E77C31">
        <w:t>d</w:t>
      </w:r>
      <w:r w:rsidR="00E77C31" w:rsidRPr="004E0824">
        <w:t xml:space="preserve"> of or repurpose</w:t>
      </w:r>
      <w:r w:rsidR="00E77C31">
        <w:t>d</w:t>
      </w:r>
      <w:r w:rsidR="00E27B5A">
        <w:t xml:space="preserve"> during procurement</w:t>
      </w:r>
      <w:r w:rsidR="00E77C31" w:rsidRPr="004E0824">
        <w:t>.</w:t>
      </w:r>
      <w:r w:rsidR="00E77C31">
        <w:t xml:space="preserve"> </w:t>
      </w:r>
    </w:p>
    <w:p w14:paraId="1FDAFD0F" w14:textId="139084A1" w:rsidR="001A0FF1" w:rsidRDefault="0028758E" w:rsidP="00DF73F8">
      <w:r w:rsidRPr="004A2F3C">
        <w:t>Refurbishing and reusing donated devices extends their lifespan, reducing the need for new electronic products.</w:t>
      </w:r>
      <w:r>
        <w:t xml:space="preserve"> </w:t>
      </w:r>
      <w:r w:rsidR="00DD7945" w:rsidRPr="004E0824">
        <w:t>It helps significantly reduce waste, enhance the circular economy and meet environmental regulations.</w:t>
      </w:r>
      <w:r w:rsidR="00E77C31">
        <w:t xml:space="preserve"> </w:t>
      </w:r>
      <w:r w:rsidR="00EE4793">
        <w:t>Agencies</w:t>
      </w:r>
      <w:r w:rsidR="00EE4793" w:rsidRPr="00CF2BFE">
        <w:t xml:space="preserve"> </w:t>
      </w:r>
      <w:r w:rsidR="00EE4793">
        <w:t>should</w:t>
      </w:r>
      <w:r w:rsidR="00EE4793" w:rsidRPr="00CF2BFE">
        <w:t xml:space="preserve"> consider the end-of-life </w:t>
      </w:r>
      <w:r w:rsidR="00EE4793">
        <w:t xml:space="preserve">management </w:t>
      </w:r>
      <w:r w:rsidR="00EE4793" w:rsidRPr="00CF2BFE">
        <w:t>as part of their overall</w:t>
      </w:r>
      <w:r w:rsidR="00EE4793">
        <w:t xml:space="preserve"> device procurement strategy.</w:t>
      </w:r>
      <w:r w:rsidR="003345F3">
        <w:t xml:space="preserve"> </w:t>
      </w:r>
    </w:p>
    <w:p w14:paraId="7B0AB85E" w14:textId="7D15F48F" w:rsidR="00272834" w:rsidRDefault="001A0FF1" w:rsidP="00E35D85">
      <w:pPr>
        <w:pStyle w:val="Heading2"/>
      </w:pPr>
      <w:bookmarkStart w:id="7" w:name="_Toc198721171"/>
      <w:r>
        <w:t>Guidelines for procurement</w:t>
      </w:r>
      <w:bookmarkEnd w:id="7"/>
    </w:p>
    <w:p w14:paraId="60F8EB77" w14:textId="6BA906E0" w:rsidR="000021A9" w:rsidRPr="000021A9" w:rsidRDefault="000021A9" w:rsidP="000021A9">
      <w:pPr>
        <w:pStyle w:val="Subtitle"/>
      </w:pPr>
      <w:r>
        <w:t xml:space="preserve">Agencies should: </w:t>
      </w:r>
    </w:p>
    <w:p w14:paraId="70F3B90E" w14:textId="1AB30CE4" w:rsidR="006379D2" w:rsidRPr="002E4A73" w:rsidRDefault="006379D2" w:rsidP="00B56247">
      <w:pPr>
        <w:pStyle w:val="Heading3"/>
      </w:pPr>
      <w:bookmarkStart w:id="8" w:name="_Toc198721172"/>
      <w:r w:rsidRPr="002E4A73">
        <w:t>Identify and specify the end-of-life disposal method at the procurement stage</w:t>
      </w:r>
      <w:bookmarkEnd w:id="8"/>
    </w:p>
    <w:p w14:paraId="510F509C" w14:textId="77777777" w:rsidR="006379D2" w:rsidRPr="0058304C" w:rsidRDefault="006379D2" w:rsidP="00B56247">
      <w:pPr>
        <w:pStyle w:val="BulletLevel1"/>
      </w:pPr>
      <w:r>
        <w:t>Evaluate the environmental impact of disposal methods and prioritise options that minimise harm and promote sustainability, such as donation.</w:t>
      </w:r>
    </w:p>
    <w:p w14:paraId="53945AB2" w14:textId="77777777" w:rsidR="006379D2" w:rsidRPr="0058304C" w:rsidRDefault="006379D2" w:rsidP="00B56247">
      <w:pPr>
        <w:pStyle w:val="BulletLevel1"/>
      </w:pPr>
      <w:r w:rsidRPr="008707C5">
        <w:t>Investigate leasing arrangements and consider buyback options, opening new opportunities to donate.</w:t>
      </w:r>
    </w:p>
    <w:p w14:paraId="1F41964C" w14:textId="373FAA4B" w:rsidR="001A0FF1" w:rsidRPr="001A0FF1" w:rsidRDefault="006379D2" w:rsidP="00B56247">
      <w:pPr>
        <w:pStyle w:val="BulletLevel1"/>
        <w:rPr>
          <w:lang w:val="en-US"/>
        </w:rPr>
      </w:pPr>
      <w:r w:rsidRPr="008707C5">
        <w:t>Align the donation process with policies supporting the circular economy and the reduction of e-waste, contributing to Australia's net-zero emissions target.</w:t>
      </w:r>
    </w:p>
    <w:p w14:paraId="226C1D1D" w14:textId="738E754F" w:rsidR="006379D2" w:rsidRPr="001A0FF1" w:rsidRDefault="006379D2" w:rsidP="00B56247">
      <w:pPr>
        <w:pStyle w:val="Heading3"/>
      </w:pPr>
      <w:bookmarkStart w:id="9" w:name="_Toc198721173"/>
      <w:r w:rsidRPr="001A0FF1">
        <w:t>Consider the whole-of-life costs in the procurement process, including decommissioning, remediation and disposal costs</w:t>
      </w:r>
      <w:bookmarkEnd w:id="9"/>
    </w:p>
    <w:p w14:paraId="28A5B408" w14:textId="298A5446" w:rsidR="006379D2" w:rsidRDefault="006379D2" w:rsidP="00B56247">
      <w:pPr>
        <w:pStyle w:val="BulletLevel1"/>
        <w:rPr>
          <w:lang w:val="en-US"/>
        </w:rPr>
      </w:pPr>
      <w:r w:rsidRPr="0058304C">
        <w:rPr>
          <w:lang w:val="en-US"/>
        </w:rPr>
        <w:t>Determine the value for money</w:t>
      </w:r>
      <w:r w:rsidR="00CF3507">
        <w:rPr>
          <w:lang w:val="en-US"/>
        </w:rPr>
        <w:t xml:space="preserve"> justification</w:t>
      </w:r>
      <w:r w:rsidRPr="0058304C">
        <w:rPr>
          <w:lang w:val="en-US"/>
        </w:rPr>
        <w:t xml:space="preserve"> to </w:t>
      </w:r>
      <w:r>
        <w:rPr>
          <w:lang w:val="en-US"/>
        </w:rPr>
        <w:t>be presented to the</w:t>
      </w:r>
      <w:r w:rsidRPr="0058304C">
        <w:rPr>
          <w:lang w:val="en-US"/>
        </w:rPr>
        <w:t xml:space="preserve"> delegate to approve.</w:t>
      </w:r>
    </w:p>
    <w:p w14:paraId="77F87038" w14:textId="72A55D74" w:rsidR="006379D2" w:rsidRPr="00AA7152" w:rsidRDefault="006379D2" w:rsidP="00B56247">
      <w:pPr>
        <w:pStyle w:val="BulletLevel1"/>
        <w:rPr>
          <w:lang w:val="en-US"/>
        </w:rPr>
      </w:pPr>
      <w:r w:rsidRPr="000F3B8E">
        <w:t>Complete and assess cost</w:t>
      </w:r>
      <w:r w:rsidR="00784674">
        <w:t xml:space="preserve"> and </w:t>
      </w:r>
      <w:r w:rsidRPr="000F3B8E">
        <w:t>benefit analys</w:t>
      </w:r>
      <w:r w:rsidR="00784674">
        <w:t>e</w:t>
      </w:r>
      <w:r w:rsidR="00345B4D">
        <w:t>s</w:t>
      </w:r>
      <w:r w:rsidRPr="000F3B8E">
        <w:t xml:space="preserve">, </w:t>
      </w:r>
      <w:r w:rsidR="00345B4D">
        <w:t>considering</w:t>
      </w:r>
      <w:r w:rsidRPr="000F3B8E">
        <w:t xml:space="preserve"> </w:t>
      </w:r>
      <w:r>
        <w:t xml:space="preserve">required </w:t>
      </w:r>
      <w:r w:rsidRPr="000F3B8E">
        <w:t>resourcing and management</w:t>
      </w:r>
      <w:r>
        <w:t xml:space="preserve"> of a device donation program.</w:t>
      </w:r>
    </w:p>
    <w:p w14:paraId="7948EEAB" w14:textId="39FB6035" w:rsidR="00345B4D" w:rsidRDefault="006379D2" w:rsidP="00E35D85">
      <w:pPr>
        <w:pStyle w:val="Heading3"/>
      </w:pPr>
      <w:bookmarkStart w:id="10" w:name="_Toc198721174"/>
      <w:r w:rsidRPr="001A0FF1">
        <w:lastRenderedPageBreak/>
        <w:t>Engage with organisations that facilitate device donation</w:t>
      </w:r>
      <w:bookmarkEnd w:id="10"/>
      <w:r w:rsidRPr="001A0FF1">
        <w:t xml:space="preserve"> </w:t>
      </w:r>
    </w:p>
    <w:p w14:paraId="10F601F8" w14:textId="2A198FCC" w:rsidR="006379D2" w:rsidRPr="001A0FF1" w:rsidRDefault="00345B4D" w:rsidP="00B56247">
      <w:pPr>
        <w:pStyle w:val="BulletLevel1"/>
      </w:pPr>
      <w:r>
        <w:t>Engage with organisations u</w:t>
      </w:r>
      <w:r w:rsidR="006379D2" w:rsidRPr="001A0FF1">
        <w:t xml:space="preserve">sing innovative end-of-life solutions </w:t>
      </w:r>
      <w:r>
        <w:t xml:space="preserve">that </w:t>
      </w:r>
      <w:r w:rsidR="006379D2" w:rsidRPr="001A0FF1">
        <w:t>commit to reducing environmental impacts</w:t>
      </w:r>
      <w:r>
        <w:t>.</w:t>
      </w:r>
    </w:p>
    <w:p w14:paraId="48B630AE" w14:textId="07993B67" w:rsidR="006379D2" w:rsidRPr="00AA7152" w:rsidRDefault="006379D2" w:rsidP="00B56247">
      <w:pPr>
        <w:pStyle w:val="BulletLevel1"/>
        <w:rPr>
          <w:lang w:val="en-US"/>
        </w:rPr>
      </w:pPr>
      <w:r>
        <w:rPr>
          <w:lang w:val="en-US"/>
        </w:rPr>
        <w:t>E</w:t>
      </w:r>
      <w:r w:rsidRPr="00AA7152">
        <w:rPr>
          <w:lang w:val="en-US"/>
        </w:rPr>
        <w:t>mbed requirements</w:t>
      </w:r>
      <w:r>
        <w:rPr>
          <w:lang w:val="en-US"/>
        </w:rPr>
        <w:t xml:space="preserve"> within contractual arrangements</w:t>
      </w:r>
      <w:r w:rsidRPr="00AA7152">
        <w:rPr>
          <w:lang w:val="en-US"/>
        </w:rPr>
        <w:t xml:space="preserve"> for suppliers to provide end-of-life management plans. </w:t>
      </w:r>
    </w:p>
    <w:p w14:paraId="39FF21FB" w14:textId="748CBFC9" w:rsidR="004E0824" w:rsidRPr="00B56247" w:rsidRDefault="006379D2" w:rsidP="00B56247">
      <w:pPr>
        <w:pStyle w:val="BulletLevel1"/>
        <w:rPr>
          <w:b/>
        </w:rPr>
      </w:pPr>
      <w:r>
        <w:rPr>
          <w:lang w:val="en-US"/>
        </w:rPr>
        <w:t>S</w:t>
      </w:r>
      <w:r w:rsidRPr="00AA7152">
        <w:rPr>
          <w:lang w:val="en-US"/>
        </w:rPr>
        <w:t>elect</w:t>
      </w:r>
      <w:r>
        <w:rPr>
          <w:lang w:val="en-US"/>
        </w:rPr>
        <w:t xml:space="preserve"> </w:t>
      </w:r>
      <w:r w:rsidRPr="00AA7152">
        <w:rPr>
          <w:lang w:val="en-US"/>
        </w:rPr>
        <w:t xml:space="preserve">vendors </w:t>
      </w:r>
      <w:r>
        <w:rPr>
          <w:lang w:val="en-US"/>
        </w:rPr>
        <w:t>that support</w:t>
      </w:r>
      <w:r w:rsidRPr="00AA7152">
        <w:rPr>
          <w:lang w:val="en-US"/>
        </w:rPr>
        <w:t xml:space="preserve"> ethical and sustainable device disposal </w:t>
      </w:r>
      <w:r>
        <w:rPr>
          <w:lang w:val="en-US"/>
        </w:rPr>
        <w:t>and ensure these are reflected in contractual arrangements.</w:t>
      </w:r>
      <w:r w:rsidRPr="00AA7152">
        <w:rPr>
          <w:lang w:val="en-US"/>
        </w:rPr>
        <w:t xml:space="preserve"> </w:t>
      </w:r>
    </w:p>
    <w:p w14:paraId="3A6B9088" w14:textId="16D9063F" w:rsidR="009D5D48" w:rsidRPr="00B56247" w:rsidRDefault="009D5D48" w:rsidP="00B56247">
      <w:pPr>
        <w:pStyle w:val="Box1Heading"/>
        <w:ind w:left="0"/>
      </w:pPr>
      <w:r w:rsidRPr="00B56247">
        <w:t xml:space="preserve">Resources </w:t>
      </w:r>
    </w:p>
    <w:p w14:paraId="56F86C6B" w14:textId="77777777" w:rsidR="009D5D48" w:rsidRPr="00B56247" w:rsidRDefault="009D5D48" w:rsidP="00F91D8F">
      <w:pPr>
        <w:pStyle w:val="Box1Heading"/>
        <w:numPr>
          <w:ilvl w:val="0"/>
          <w:numId w:val="13"/>
        </w:numPr>
        <w:rPr>
          <w:b w:val="0"/>
          <w:bCs/>
        </w:rPr>
      </w:pPr>
      <w:hyperlink r:id="rId26" w:history="1">
        <w:r w:rsidRPr="0064264E">
          <w:rPr>
            <w:rStyle w:val="Hyperlink"/>
          </w:rPr>
          <w:t>Commonwealth Procurement Rules</w:t>
        </w:r>
      </w:hyperlink>
    </w:p>
    <w:p w14:paraId="0D7DCC47" w14:textId="77777777" w:rsidR="009D5D48" w:rsidRPr="00B56247" w:rsidRDefault="009D5D48" w:rsidP="00F91D8F">
      <w:pPr>
        <w:pStyle w:val="Box1Heading"/>
        <w:numPr>
          <w:ilvl w:val="0"/>
          <w:numId w:val="13"/>
        </w:numPr>
        <w:rPr>
          <w:b w:val="0"/>
          <w:bCs/>
        </w:rPr>
      </w:pPr>
      <w:hyperlink r:id="rId27" w:history="1">
        <w:r w:rsidRPr="007664D6">
          <w:rPr>
            <w:rStyle w:val="Hyperlink"/>
          </w:rPr>
          <w:t>Environmentally Sustainable Procurement Policy</w:t>
        </w:r>
      </w:hyperlink>
    </w:p>
    <w:p w14:paraId="5BE2A649" w14:textId="093650F4" w:rsidR="009D5D48" w:rsidRPr="009D5D48" w:rsidRDefault="009D5D48" w:rsidP="00F91D8F">
      <w:pPr>
        <w:pStyle w:val="Box1Heading"/>
        <w:numPr>
          <w:ilvl w:val="0"/>
          <w:numId w:val="13"/>
        </w:numPr>
        <w:rPr>
          <w:b w:val="0"/>
          <w:bCs/>
        </w:rPr>
      </w:pPr>
      <w:hyperlink r:id="rId28" w:history="1">
        <w:r w:rsidRPr="007664D6">
          <w:rPr>
            <w:rStyle w:val="Hyperlink"/>
          </w:rPr>
          <w:t>Sustainability Procurement Guide</w:t>
        </w:r>
      </w:hyperlink>
    </w:p>
    <w:p w14:paraId="631229D2" w14:textId="5DF1F60B" w:rsidR="008970A8" w:rsidRPr="00BA4538" w:rsidRDefault="00796547" w:rsidP="00F20619">
      <w:pPr>
        <w:pStyle w:val="Heading1"/>
      </w:pPr>
      <w:bookmarkStart w:id="11" w:name="_Toc198721175"/>
      <w:r w:rsidRPr="00BA4538">
        <w:lastRenderedPageBreak/>
        <w:t>Security</w:t>
      </w:r>
      <w:r w:rsidR="00BD5E65" w:rsidRPr="00BA4538">
        <w:t xml:space="preserve"> </w:t>
      </w:r>
      <w:r w:rsidR="005B53BD" w:rsidRPr="00BA4538">
        <w:t>and sanitisation</w:t>
      </w:r>
      <w:bookmarkEnd w:id="11"/>
    </w:p>
    <w:p w14:paraId="2DB48F04" w14:textId="47A4F811" w:rsidR="00997C64" w:rsidRDefault="003D04E8" w:rsidP="00BA4538">
      <w:pPr>
        <w:pStyle w:val="IntroductionParagraph"/>
      </w:pPr>
      <w:r>
        <w:t>Agencies</w:t>
      </w:r>
      <w:r w:rsidR="00617BD8" w:rsidRPr="00617BD8">
        <w:t xml:space="preserve"> are required to follow strict sanit</w:t>
      </w:r>
      <w:r w:rsidR="003820B0">
        <w:t>is</w:t>
      </w:r>
      <w:r w:rsidR="00617BD8" w:rsidRPr="00617BD8">
        <w:t xml:space="preserve">ation requirements regardless of the end-of-life </w:t>
      </w:r>
      <w:r w:rsidR="002641A1">
        <w:t>disposal</w:t>
      </w:r>
      <w:r w:rsidR="00617BD8" w:rsidRPr="00617BD8">
        <w:t xml:space="preserve"> option they </w:t>
      </w:r>
      <w:r w:rsidR="00DC4EEF">
        <w:t xml:space="preserve">are </w:t>
      </w:r>
      <w:r w:rsidR="00617BD8" w:rsidRPr="00617BD8">
        <w:t>adopt</w:t>
      </w:r>
      <w:r w:rsidR="00B72C31">
        <w:t>ing</w:t>
      </w:r>
      <w:r w:rsidR="00F124B2">
        <w:t>. This</w:t>
      </w:r>
      <w:r w:rsidR="00617BD8" w:rsidRPr="00617BD8">
        <w:t xml:space="preserve"> ensure</w:t>
      </w:r>
      <w:r w:rsidR="00F124B2">
        <w:t>s</w:t>
      </w:r>
      <w:r w:rsidR="00617BD8" w:rsidRPr="00617BD8">
        <w:t xml:space="preserve"> </w:t>
      </w:r>
      <w:r w:rsidR="00DC4EEF">
        <w:t xml:space="preserve">the </w:t>
      </w:r>
      <w:r w:rsidR="00617BD8" w:rsidRPr="00617BD8">
        <w:t>security of government information.</w:t>
      </w:r>
    </w:p>
    <w:p w14:paraId="3A6F8A43" w14:textId="076B0C81" w:rsidR="00C80FBF" w:rsidRDefault="00947C91" w:rsidP="00C33128">
      <w:r w:rsidRPr="00684A89">
        <w:t xml:space="preserve">When </w:t>
      </w:r>
      <w:r w:rsidR="004E18E1">
        <w:t>planning</w:t>
      </w:r>
      <w:r w:rsidRPr="00684A89">
        <w:t xml:space="preserve"> to donate or dispose of devices, </w:t>
      </w:r>
      <w:r w:rsidR="004E18E1">
        <w:t>agencies</w:t>
      </w:r>
      <w:r w:rsidR="004E18E1" w:rsidRPr="00684A89">
        <w:t xml:space="preserve"> </w:t>
      </w:r>
      <w:r w:rsidRPr="00684A89">
        <w:t xml:space="preserve">must safeguard data in compliance with security </w:t>
      </w:r>
      <w:r w:rsidRPr="00BE7761">
        <w:t>policies</w:t>
      </w:r>
      <w:r w:rsidR="008C1143" w:rsidRPr="00BE7761">
        <w:t>.</w:t>
      </w:r>
      <w:r w:rsidR="00F124B2" w:rsidRPr="00BE7761">
        <w:t xml:space="preserve"> This ensures all </w:t>
      </w:r>
      <w:r w:rsidR="004B736E" w:rsidRPr="00BE7761">
        <w:t>data</w:t>
      </w:r>
      <w:r w:rsidR="005C2EAA" w:rsidRPr="00BE7761">
        <w:t xml:space="preserve"> </w:t>
      </w:r>
      <w:r w:rsidR="00F124B2" w:rsidRPr="00BE7761">
        <w:t>is removed</w:t>
      </w:r>
      <w:r w:rsidR="00FA511B" w:rsidRPr="00BE7761">
        <w:t xml:space="preserve"> </w:t>
      </w:r>
      <w:r w:rsidR="005C2EAA" w:rsidRPr="00BE7761">
        <w:t>to prevent unauthorised access</w:t>
      </w:r>
      <w:r w:rsidR="004B736E" w:rsidRPr="00BE7761">
        <w:t xml:space="preserve"> to sensitive information</w:t>
      </w:r>
      <w:r w:rsidR="005C2EAA" w:rsidRPr="00BE7761">
        <w:t xml:space="preserve">. </w:t>
      </w:r>
      <w:r w:rsidR="00EB70C5" w:rsidRPr="00BE7761">
        <w:t>Before</w:t>
      </w:r>
      <w:r w:rsidR="00EB70C5" w:rsidRPr="005C2EAA">
        <w:t xml:space="preserve"> donat</w:t>
      </w:r>
      <w:r w:rsidR="00972E38">
        <w:t>ing</w:t>
      </w:r>
      <w:r w:rsidR="00EB70C5" w:rsidRPr="005C2EAA">
        <w:t xml:space="preserve"> or repurpos</w:t>
      </w:r>
      <w:r w:rsidR="00972E38">
        <w:t>ing</w:t>
      </w:r>
      <w:r w:rsidR="00EB70C5" w:rsidRPr="005C2EAA">
        <w:t xml:space="preserve"> devices, </w:t>
      </w:r>
      <w:r w:rsidR="00EB70C5">
        <w:t>agenc</w:t>
      </w:r>
      <w:r w:rsidR="00972E38">
        <w:t>ies</w:t>
      </w:r>
      <w:r w:rsidR="00EB70C5" w:rsidRPr="005C2EAA">
        <w:t xml:space="preserve"> must inspect them to confirm that all security controls have been implemented correctly.</w:t>
      </w:r>
      <w:r w:rsidR="00EB70C5">
        <w:t xml:space="preserve"> </w:t>
      </w:r>
    </w:p>
    <w:p w14:paraId="4D253FAF" w14:textId="3C699B17" w:rsidR="0065426E" w:rsidRDefault="005C2EAA" w:rsidP="00C33128">
      <w:r w:rsidRPr="005C2EAA">
        <w:t>This includes</w:t>
      </w:r>
      <w:r w:rsidR="0065426E">
        <w:t>:</w:t>
      </w:r>
    </w:p>
    <w:p w14:paraId="49B69368" w14:textId="30CB5DE6" w:rsidR="0065426E" w:rsidRDefault="005C2EAA" w:rsidP="00E35D85">
      <w:pPr>
        <w:pStyle w:val="BulletLevel1"/>
      </w:pPr>
      <w:r w:rsidRPr="005C2EAA">
        <w:t>the mandatory use of approved sanitisation tools and techniques</w:t>
      </w:r>
    </w:p>
    <w:p w14:paraId="7D901ADA" w14:textId="04DE1166" w:rsidR="0065426E" w:rsidRDefault="005C2EAA" w:rsidP="00E35D85">
      <w:pPr>
        <w:pStyle w:val="BulletLevel1"/>
      </w:pPr>
      <w:r w:rsidRPr="005C2EAA">
        <w:t>adherence to structured protocols for data erasure</w:t>
      </w:r>
    </w:p>
    <w:p w14:paraId="7407BBFE" w14:textId="564E19E8" w:rsidR="00EB70C5" w:rsidRDefault="005C2EAA" w:rsidP="00E35D85">
      <w:pPr>
        <w:pStyle w:val="BulletLevel1"/>
      </w:pPr>
      <w:r w:rsidRPr="005C2EAA">
        <w:t xml:space="preserve">verification of successful data destruction. </w:t>
      </w:r>
    </w:p>
    <w:p w14:paraId="20036E06" w14:textId="42A2C5CA" w:rsidR="00EB70C5" w:rsidRDefault="00C80FBF" w:rsidP="00BA4538">
      <w:pPr>
        <w:pStyle w:val="Heading2"/>
      </w:pPr>
      <w:bookmarkStart w:id="12" w:name="_Toc198721176"/>
      <w:r>
        <w:t>Device cleansing options</w:t>
      </w:r>
      <w:bookmarkEnd w:id="12"/>
      <w:r>
        <w:t xml:space="preserve"> </w:t>
      </w:r>
    </w:p>
    <w:p w14:paraId="01A1178C" w14:textId="4EA7F123" w:rsidR="000C1687" w:rsidRDefault="00F72019" w:rsidP="00BA4538">
      <w:pPr>
        <w:pStyle w:val="IntroductionParagraph"/>
      </w:pPr>
      <w:r w:rsidRPr="002C7767">
        <w:t>Agencies have the option to self-cleanse their devices or procure the services of a partner organi</w:t>
      </w:r>
      <w:r>
        <w:t>s</w:t>
      </w:r>
      <w:r w:rsidRPr="002C7767">
        <w:t>ation</w:t>
      </w:r>
      <w:r w:rsidR="00E3503C">
        <w:t xml:space="preserve"> to cleanse the devices</w:t>
      </w:r>
      <w:r w:rsidR="000C1687">
        <w:t>. Agencies must</w:t>
      </w:r>
      <w:r w:rsidR="00DD119D">
        <w:t xml:space="preserve"> ensure p</w:t>
      </w:r>
      <w:r w:rsidRPr="002C7767">
        <w:t>roper sanitisation before relinquishing control</w:t>
      </w:r>
      <w:r w:rsidR="000C1687">
        <w:t xml:space="preserve">. </w:t>
      </w:r>
    </w:p>
    <w:p w14:paraId="64F36541" w14:textId="5D82572B" w:rsidR="00DD119D" w:rsidRDefault="000C1687" w:rsidP="00C31F38">
      <w:r>
        <w:t>Proposer sanitisation must take place</w:t>
      </w:r>
      <w:r w:rsidR="000839D2">
        <w:t xml:space="preserve"> before </w:t>
      </w:r>
      <w:r w:rsidR="00C95E75">
        <w:t>relinquish</w:t>
      </w:r>
      <w:r w:rsidR="000839D2">
        <w:t xml:space="preserve">ing </w:t>
      </w:r>
      <w:r w:rsidR="00202213">
        <w:t>control of a</w:t>
      </w:r>
      <w:r w:rsidR="000839D2">
        <w:t xml:space="preserve"> device</w:t>
      </w:r>
      <w:r w:rsidR="006C1E62">
        <w:t>, this includes sanitisation before any of the following</w:t>
      </w:r>
      <w:r w:rsidR="00202213">
        <w:t xml:space="preserve">: </w:t>
      </w:r>
      <w:r w:rsidR="000839D2">
        <w:t xml:space="preserve"> </w:t>
      </w:r>
    </w:p>
    <w:p w14:paraId="0822F71B" w14:textId="6C570088" w:rsidR="00DD119D" w:rsidRDefault="00F72019" w:rsidP="00F91D8F">
      <w:pPr>
        <w:pStyle w:val="ListParagraph"/>
        <w:numPr>
          <w:ilvl w:val="0"/>
          <w:numId w:val="21"/>
        </w:numPr>
      </w:pPr>
      <w:r w:rsidRPr="00947C91">
        <w:t>donation</w:t>
      </w:r>
    </w:p>
    <w:p w14:paraId="4B987FBB" w14:textId="60BC6188" w:rsidR="00DD119D" w:rsidRDefault="00F72019" w:rsidP="00F91D8F">
      <w:pPr>
        <w:pStyle w:val="ListParagraph"/>
        <w:numPr>
          <w:ilvl w:val="0"/>
          <w:numId w:val="21"/>
        </w:numPr>
      </w:pPr>
      <w:r w:rsidRPr="00947C91">
        <w:t>disposal</w:t>
      </w:r>
    </w:p>
    <w:p w14:paraId="3FF2C899" w14:textId="35F68FA0" w:rsidR="00DD119D" w:rsidRDefault="00F72019" w:rsidP="00F91D8F">
      <w:pPr>
        <w:pStyle w:val="ListParagraph"/>
        <w:numPr>
          <w:ilvl w:val="0"/>
          <w:numId w:val="21"/>
        </w:numPr>
      </w:pPr>
      <w:r w:rsidRPr="00947C91">
        <w:t xml:space="preserve">return under a leasing arrangement. </w:t>
      </w:r>
    </w:p>
    <w:p w14:paraId="17404B3A" w14:textId="2DE18CE1" w:rsidR="00F7788D" w:rsidRDefault="007F5743" w:rsidP="00BA4538">
      <w:pPr>
        <w:pStyle w:val="Heading2"/>
      </w:pPr>
      <w:bookmarkStart w:id="13" w:name="_Toc198721177"/>
      <w:r>
        <w:t>Appropriate p</w:t>
      </w:r>
      <w:r w:rsidR="00F7788D">
        <w:t>artner organisation</w:t>
      </w:r>
      <w:r>
        <w:t>s</w:t>
      </w:r>
      <w:bookmarkEnd w:id="13"/>
      <w:r w:rsidR="00F7788D">
        <w:t xml:space="preserve"> </w:t>
      </w:r>
    </w:p>
    <w:p w14:paraId="78452251" w14:textId="494B2D22" w:rsidR="007F5743" w:rsidRDefault="00F72019" w:rsidP="00C31F38">
      <w:r w:rsidRPr="00353830">
        <w:t xml:space="preserve">When choosing a partner organisation, </w:t>
      </w:r>
      <w:r w:rsidR="00CD70A9">
        <w:t>agencies</w:t>
      </w:r>
      <w:r w:rsidR="007F5743">
        <w:t xml:space="preserve"> must ensure they meet all of the following requirements:</w:t>
      </w:r>
    </w:p>
    <w:p w14:paraId="1EF6ACED" w14:textId="1FA078F1" w:rsidR="007F5743" w:rsidRDefault="007F5743" w:rsidP="00F91D8F">
      <w:pPr>
        <w:pStyle w:val="ListParagraph"/>
        <w:numPr>
          <w:ilvl w:val="0"/>
          <w:numId w:val="22"/>
        </w:numPr>
      </w:pPr>
      <w:r w:rsidRPr="00353830">
        <w:t xml:space="preserve">they are </w:t>
      </w:r>
      <w:r w:rsidR="000F01BF">
        <w:t>based in</w:t>
      </w:r>
      <w:r>
        <w:t xml:space="preserve"> </w:t>
      </w:r>
      <w:r w:rsidR="00BD43AB">
        <w:t>and operate</w:t>
      </w:r>
      <w:r>
        <w:t xml:space="preserve"> in </w:t>
      </w:r>
      <w:r w:rsidRPr="00353830">
        <w:t>Australi</w:t>
      </w:r>
      <w:r>
        <w:t>a</w:t>
      </w:r>
    </w:p>
    <w:p w14:paraId="59AC966B" w14:textId="16E6A46C" w:rsidR="007F5743" w:rsidRDefault="007F5743" w:rsidP="00F91D8F">
      <w:pPr>
        <w:pStyle w:val="ListParagraph"/>
        <w:numPr>
          <w:ilvl w:val="0"/>
          <w:numId w:val="22"/>
        </w:numPr>
      </w:pPr>
      <w:r>
        <w:t>h</w:t>
      </w:r>
      <w:r w:rsidRPr="00353830">
        <w:t>ave the appropriate accreditation to handle the devices securely</w:t>
      </w:r>
      <w:r>
        <w:t>.</w:t>
      </w:r>
    </w:p>
    <w:p w14:paraId="50B7035B" w14:textId="77777777" w:rsidR="007F5743" w:rsidRDefault="007F5743" w:rsidP="00C31F38"/>
    <w:p w14:paraId="736D627D" w14:textId="2D38FA43" w:rsidR="0073706E" w:rsidRDefault="0073706E" w:rsidP="00C31F38">
      <w:r>
        <w:t>Agencies must assess</w:t>
      </w:r>
      <w:r w:rsidR="00A62498" w:rsidRPr="00947C91">
        <w:t xml:space="preserve"> and authoris</w:t>
      </w:r>
      <w:r>
        <w:t xml:space="preserve">e </w:t>
      </w:r>
      <w:r w:rsidR="00A62498" w:rsidRPr="00947C91">
        <w:t>the partner's ability to manage security classified data and perform sanitisation</w:t>
      </w:r>
      <w:r w:rsidR="00A62498">
        <w:t>.</w:t>
      </w:r>
      <w:r>
        <w:t xml:space="preserve"> </w:t>
      </w:r>
      <w:r w:rsidR="00F72019">
        <w:t>These</w:t>
      </w:r>
      <w:r w:rsidR="00F72019" w:rsidRPr="002C7767">
        <w:t xml:space="preserve"> measures guarantee that no </w:t>
      </w:r>
      <w:r>
        <w:t>Australian Government</w:t>
      </w:r>
      <w:r w:rsidRPr="002C7767">
        <w:t xml:space="preserve"> </w:t>
      </w:r>
      <w:r w:rsidR="00F72019" w:rsidRPr="002C7767">
        <w:t>data, especially security classified data, is at risk of compromise.</w:t>
      </w:r>
    </w:p>
    <w:p w14:paraId="5068054E" w14:textId="79250531" w:rsidR="0073706E" w:rsidRPr="005075BE" w:rsidRDefault="00A154CD" w:rsidP="00BA4538">
      <w:pPr>
        <w:pStyle w:val="Box1Heading"/>
        <w:rPr>
          <w:bCs/>
        </w:rPr>
      </w:pPr>
      <w:r w:rsidRPr="00BA4538">
        <w:rPr>
          <w:b w:val="0"/>
          <w:bCs/>
        </w:rPr>
        <w:t xml:space="preserve">All non-corporate Commonwealth </w:t>
      </w:r>
      <w:r w:rsidRPr="00BA4538" w:rsidDel="003D04E8">
        <w:rPr>
          <w:b w:val="0"/>
          <w:bCs/>
        </w:rPr>
        <w:t>entities</w:t>
      </w:r>
      <w:r w:rsidRPr="00BA4538">
        <w:rPr>
          <w:b w:val="0"/>
          <w:bCs/>
        </w:rPr>
        <w:t xml:space="preserve"> are required to adhere to the Protective Security Policy Framework (PSPF), including </w:t>
      </w:r>
      <w:r w:rsidRPr="00A154CD">
        <w:t>Requirement 0097</w:t>
      </w:r>
      <w:r w:rsidRPr="00BA4538">
        <w:rPr>
          <w:b w:val="0"/>
          <w:bCs/>
        </w:rPr>
        <w:t xml:space="preserve"> which mandates that technology assets are disposed of securely in accordance with the</w:t>
      </w:r>
      <w:r>
        <w:rPr>
          <w:b w:val="0"/>
        </w:rPr>
        <w:t xml:space="preserve"> </w:t>
      </w:r>
      <w:r w:rsidR="00543390">
        <w:rPr>
          <w:b w:val="0"/>
          <w:bCs/>
        </w:rPr>
        <w:t>controls on the disposal of IT equipment outlined in the</w:t>
      </w:r>
      <w:r w:rsidRPr="00BA4538">
        <w:rPr>
          <w:b w:val="0"/>
          <w:bCs/>
        </w:rPr>
        <w:t xml:space="preserve"> Australian Signals Directorate’s Information Security Manual</w:t>
      </w:r>
      <w:r w:rsidR="00D862BF">
        <w:rPr>
          <w:b w:val="0"/>
          <w:bCs/>
        </w:rPr>
        <w:t>.</w:t>
      </w:r>
    </w:p>
    <w:p w14:paraId="77FF30D3" w14:textId="46FAC638" w:rsidR="00DB5332" w:rsidRDefault="001A15DE" w:rsidP="00BA4538">
      <w:pPr>
        <w:pStyle w:val="Heading2"/>
        <w:rPr>
          <w:b/>
        </w:rPr>
      </w:pPr>
      <w:bookmarkStart w:id="14" w:name="_Toc198721178"/>
      <w:r>
        <w:t xml:space="preserve">Guidelines </w:t>
      </w:r>
      <w:r w:rsidRPr="00BA4538">
        <w:rPr>
          <w:bCs/>
        </w:rPr>
        <w:t>for security and sanitisation</w:t>
      </w:r>
      <w:bookmarkEnd w:id="14"/>
      <w:r w:rsidRPr="001A15DE">
        <w:rPr>
          <w:b/>
        </w:rPr>
        <w:t xml:space="preserve"> </w:t>
      </w:r>
    </w:p>
    <w:p w14:paraId="4374722B" w14:textId="4B7B284E" w:rsidR="001E2772" w:rsidRPr="001E2772" w:rsidRDefault="001E2772" w:rsidP="001E2772">
      <w:pPr>
        <w:pStyle w:val="Subtitle"/>
      </w:pPr>
      <w:r>
        <w:t xml:space="preserve">Agencies </w:t>
      </w:r>
      <w:r w:rsidR="00BB67DD">
        <w:t>must</w:t>
      </w:r>
      <w:r>
        <w:t xml:space="preserve">: </w:t>
      </w:r>
    </w:p>
    <w:p w14:paraId="43BFA7CE" w14:textId="77777777" w:rsidR="001A15DE" w:rsidRPr="001A15DE" w:rsidRDefault="001A15DE" w:rsidP="00BA4538">
      <w:pPr>
        <w:pStyle w:val="Heading3"/>
        <w:rPr>
          <w:u w:val="single"/>
        </w:rPr>
      </w:pPr>
      <w:bookmarkStart w:id="15" w:name="_Toc198721179"/>
      <w:r w:rsidRPr="00D42041">
        <w:t>Implement a thorough sanitisation process involving multiple passes of overwriting data and verification.</w:t>
      </w:r>
      <w:bookmarkEnd w:id="15"/>
    </w:p>
    <w:p w14:paraId="1E775648" w14:textId="77777777" w:rsidR="001A15DE" w:rsidRPr="00937F1A" w:rsidRDefault="001A15DE" w:rsidP="00BA4538">
      <w:pPr>
        <w:pStyle w:val="BulletLevel1"/>
        <w:rPr>
          <w:lang w:val="en-US"/>
        </w:rPr>
      </w:pPr>
      <w:r w:rsidRPr="00937F1A">
        <w:rPr>
          <w:lang w:val="en-US"/>
        </w:rPr>
        <w:t xml:space="preserve">Use approved sanitisation software to remove data from the device. </w:t>
      </w:r>
    </w:p>
    <w:p w14:paraId="6335C393" w14:textId="77777777" w:rsidR="001A15DE" w:rsidRPr="00937F1A" w:rsidRDefault="001A15DE" w:rsidP="00BA4538">
      <w:pPr>
        <w:pStyle w:val="BulletLevel1"/>
        <w:rPr>
          <w:lang w:val="en-US"/>
        </w:rPr>
      </w:pPr>
      <w:r w:rsidRPr="00937F1A">
        <w:rPr>
          <w:lang w:val="en-US"/>
        </w:rPr>
        <w:t xml:space="preserve">Ensure screens are inspected for burn-in and image persistence. </w:t>
      </w:r>
    </w:p>
    <w:p w14:paraId="209CB9D1" w14:textId="77777777" w:rsidR="001A15DE" w:rsidRPr="00937F1A" w:rsidRDefault="001A15DE" w:rsidP="00BA4538">
      <w:pPr>
        <w:pStyle w:val="BulletLevel1"/>
        <w:rPr>
          <w:lang w:val="en-US"/>
        </w:rPr>
      </w:pPr>
      <w:r w:rsidRPr="00937F1A">
        <w:rPr>
          <w:lang w:val="en-US"/>
        </w:rPr>
        <w:t>Document the sanitisation process, including the methods used and verification results.</w:t>
      </w:r>
    </w:p>
    <w:p w14:paraId="3791517B" w14:textId="77777777" w:rsidR="001A15DE" w:rsidRPr="00937F1A" w:rsidRDefault="001A15DE" w:rsidP="00BA4538">
      <w:pPr>
        <w:pStyle w:val="BulletLevel1"/>
        <w:rPr>
          <w:lang w:val="en-US"/>
        </w:rPr>
      </w:pPr>
      <w:r w:rsidRPr="00937F1A">
        <w:rPr>
          <w:lang w:val="en-US"/>
        </w:rPr>
        <w:t>Ensure removal of all security controls and encryption tools before handing over the device.</w:t>
      </w:r>
    </w:p>
    <w:p w14:paraId="5CEFAB42" w14:textId="77777777" w:rsidR="001A15DE" w:rsidRDefault="001A15DE" w:rsidP="001A15DE">
      <w:pPr>
        <w:pStyle w:val="BulletLevel1"/>
        <w:rPr>
          <w:lang w:val="en-US"/>
        </w:rPr>
      </w:pPr>
      <w:r w:rsidRPr="00937F1A">
        <w:rPr>
          <w:lang w:val="en-US"/>
        </w:rPr>
        <w:t xml:space="preserve">Ensure that the device is cleansed and no residual data remains before donation or disposal. </w:t>
      </w:r>
    </w:p>
    <w:p w14:paraId="3B05A7B7" w14:textId="77777777" w:rsidR="001A15DE" w:rsidRDefault="001A15DE" w:rsidP="00BA4538">
      <w:pPr>
        <w:pStyle w:val="Heading3"/>
      </w:pPr>
      <w:bookmarkStart w:id="16" w:name="_Toc198721180"/>
      <w:r>
        <w:t>Conduct a thorough risk assessment to identify any potential threats associated with the disposal process.</w:t>
      </w:r>
      <w:bookmarkEnd w:id="16"/>
    </w:p>
    <w:p w14:paraId="745B7916" w14:textId="77777777" w:rsidR="001A15DE" w:rsidRPr="00937F1A" w:rsidRDefault="001A15DE" w:rsidP="00BA4538">
      <w:pPr>
        <w:pStyle w:val="BulletLevel1"/>
        <w:rPr>
          <w:lang w:val="en-US"/>
        </w:rPr>
      </w:pPr>
      <w:r w:rsidRPr="00937F1A">
        <w:rPr>
          <w:lang w:val="en-US"/>
        </w:rPr>
        <w:t>Maintain a record of the devices being donated, including the security measures undertaken prior to donation.</w:t>
      </w:r>
    </w:p>
    <w:p w14:paraId="74412A6A" w14:textId="77777777" w:rsidR="001A15DE" w:rsidRDefault="001A15DE" w:rsidP="001A15DE">
      <w:pPr>
        <w:pStyle w:val="BulletLevel1"/>
        <w:rPr>
          <w:lang w:val="en-US"/>
        </w:rPr>
      </w:pPr>
      <w:r w:rsidRPr="00937F1A">
        <w:rPr>
          <w:lang w:val="en-US"/>
        </w:rPr>
        <w:t xml:space="preserve">Implement protocols to handle any potential mismanagement by partners, including that partners are accredited and adhere to security standards. </w:t>
      </w:r>
    </w:p>
    <w:p w14:paraId="72227F4E" w14:textId="2774C2AB" w:rsidR="001A15DE" w:rsidRPr="00BA4538" w:rsidRDefault="001A15DE" w:rsidP="001A15DE">
      <w:pPr>
        <w:pStyle w:val="BulletLevel1"/>
      </w:pPr>
      <w:r>
        <w:lastRenderedPageBreak/>
        <w:t>Conduct a supply chain risk assessment that covers security standards and practices –e</w:t>
      </w:r>
      <w:r w:rsidR="00845FFB" w:rsidRPr="001A15DE">
        <w:rPr>
          <w:lang w:val="en-US"/>
        </w:rPr>
        <w:t>nsure</w:t>
      </w:r>
      <w:r w:rsidRPr="001A15DE">
        <w:rPr>
          <w:lang w:val="en-US"/>
        </w:rPr>
        <w:t xml:space="preserve"> secure device transport processes are in place. </w:t>
      </w:r>
    </w:p>
    <w:p w14:paraId="564EC29F" w14:textId="77777777" w:rsidR="001A15DE" w:rsidRDefault="001A15DE" w:rsidP="00BA4538">
      <w:pPr>
        <w:pStyle w:val="Heading3"/>
      </w:pPr>
      <w:bookmarkStart w:id="17" w:name="_Toc198721181"/>
      <w:r>
        <w:t xml:space="preserve">Ensure </w:t>
      </w:r>
      <w:r w:rsidRPr="00B12144">
        <w:t>that the condition of the devices</w:t>
      </w:r>
      <w:r>
        <w:t xml:space="preserve"> are</w:t>
      </w:r>
      <w:r w:rsidRPr="00B12144">
        <w:t xml:space="preserve"> satisfactory for donation and </w:t>
      </w:r>
      <w:r>
        <w:t xml:space="preserve">does </w:t>
      </w:r>
      <w:r w:rsidRPr="00B12144">
        <w:t>not pose any liability to the government.</w:t>
      </w:r>
      <w:bookmarkEnd w:id="17"/>
      <w:r w:rsidRPr="00B12144">
        <w:t xml:space="preserve"> </w:t>
      </w:r>
    </w:p>
    <w:p w14:paraId="66B23EC4" w14:textId="77777777" w:rsidR="001A15DE" w:rsidRPr="00937F1A" w:rsidRDefault="001A15DE" w:rsidP="00BA4538">
      <w:pPr>
        <w:pStyle w:val="BulletLevel1"/>
        <w:rPr>
          <w:lang w:val="en-US"/>
        </w:rPr>
      </w:pPr>
      <w:r w:rsidRPr="00937F1A">
        <w:rPr>
          <w:lang w:val="en-US"/>
        </w:rPr>
        <w:t xml:space="preserve">Conduct a proper assessment during the refurbishment to ensure devices are safe and functional for donation and reuse. </w:t>
      </w:r>
    </w:p>
    <w:p w14:paraId="68F3BD15" w14:textId="01E16520" w:rsidR="001A2B29" w:rsidRDefault="001A15DE" w:rsidP="000F394B">
      <w:pPr>
        <w:pStyle w:val="BulletLevel1"/>
        <w:rPr>
          <w:lang w:val="en-US"/>
        </w:rPr>
      </w:pPr>
      <w:r w:rsidRPr="00937F1A">
        <w:rPr>
          <w:lang w:val="en-US"/>
        </w:rPr>
        <w:t>Ensure devices are supported by the manufacturer with ongoing security and operating system updates mitigating the risk of scams, fraud, and data compromise.</w:t>
      </w:r>
    </w:p>
    <w:p w14:paraId="3AF1A603" w14:textId="135B06FD" w:rsidR="00BB67DD" w:rsidRDefault="00BB67DD" w:rsidP="00BB67DD">
      <w:pPr>
        <w:pStyle w:val="Subtitle"/>
        <w:rPr>
          <w:lang w:val="en-US"/>
        </w:rPr>
      </w:pPr>
      <w:r>
        <w:t xml:space="preserve">Agencies should: </w:t>
      </w:r>
    </w:p>
    <w:p w14:paraId="2CC65D23" w14:textId="14D3C99E" w:rsidR="001A2B29" w:rsidRDefault="001A2B29" w:rsidP="001A2B29">
      <w:pPr>
        <w:pStyle w:val="Heading3"/>
      </w:pPr>
      <w:bookmarkStart w:id="18" w:name="_Toc198721182"/>
      <w:r>
        <w:t>Consult with other departments and agencies</w:t>
      </w:r>
      <w:r w:rsidRPr="00B12144">
        <w:t>.</w:t>
      </w:r>
      <w:bookmarkEnd w:id="18"/>
    </w:p>
    <w:p w14:paraId="0193AEE2" w14:textId="135141C6" w:rsidR="00116D2D" w:rsidRDefault="001A2B29" w:rsidP="00BA4538">
      <w:pPr>
        <w:rPr>
          <w:lang w:val="en-US"/>
        </w:rPr>
      </w:pPr>
      <w:r w:rsidRPr="00116D2D">
        <w:rPr>
          <w:lang w:val="en-US"/>
        </w:rPr>
        <w:t>Agencies should</w:t>
      </w:r>
      <w:r w:rsidR="00116D2D">
        <w:rPr>
          <w:b/>
          <w:bCs/>
          <w:lang w:val="en-US"/>
        </w:rPr>
        <w:t xml:space="preserve"> </w:t>
      </w:r>
      <w:r w:rsidR="00116D2D">
        <w:rPr>
          <w:lang w:val="en-US"/>
        </w:rPr>
        <w:t>c</w:t>
      </w:r>
      <w:r w:rsidRPr="001A2B29">
        <w:rPr>
          <w:lang w:val="en-US"/>
        </w:rPr>
        <w:t>onsult with other departments and agencies</w:t>
      </w:r>
      <w:r w:rsidR="00116D2D">
        <w:rPr>
          <w:lang w:val="en-US"/>
        </w:rPr>
        <w:t xml:space="preserve"> </w:t>
      </w:r>
      <w:r w:rsidR="00116D2D" w:rsidRPr="00116D2D">
        <w:rPr>
          <w:lang w:val="en-US"/>
        </w:rPr>
        <w:t>to address any security risks associated with the donation of devices</w:t>
      </w:r>
      <w:r w:rsidR="00116D2D">
        <w:rPr>
          <w:lang w:val="en-US"/>
        </w:rPr>
        <w:t>,</w:t>
      </w:r>
      <w:r w:rsidRPr="001A2B29">
        <w:rPr>
          <w:lang w:val="en-US"/>
        </w:rPr>
        <w:t xml:space="preserve"> such as</w:t>
      </w:r>
      <w:r>
        <w:rPr>
          <w:lang w:val="en-US"/>
        </w:rPr>
        <w:t>:</w:t>
      </w:r>
    </w:p>
    <w:p w14:paraId="73A63573" w14:textId="0F03ADA8" w:rsidR="00116D2D" w:rsidRPr="00BA4538" w:rsidRDefault="001A2B29" w:rsidP="00BA4538">
      <w:pPr>
        <w:pStyle w:val="BulletLevel1"/>
      </w:pPr>
      <w:hyperlink r:id="rId29" w:history="1">
        <w:r w:rsidRPr="00BA4538">
          <w:rPr>
            <w:rStyle w:val="Hyperlink"/>
          </w:rPr>
          <w:t>Australian Signals Directorate</w:t>
        </w:r>
      </w:hyperlink>
    </w:p>
    <w:p w14:paraId="740C6E3C" w14:textId="4EE68C14" w:rsidR="001A15DE" w:rsidRPr="00BA4538" w:rsidRDefault="001A2B29" w:rsidP="00BA4538">
      <w:pPr>
        <w:pStyle w:val="BulletLevel1"/>
      </w:pPr>
      <w:hyperlink r:id="rId30" w:history="1">
        <w:r w:rsidRPr="00BA4538">
          <w:rPr>
            <w:rStyle w:val="Hyperlink"/>
          </w:rPr>
          <w:t>Home Affairs</w:t>
        </w:r>
        <w:bookmarkStart w:id="19" w:name="_Hlk197514959"/>
      </w:hyperlink>
      <w:r w:rsidRPr="00BA4538">
        <w:t>.</w:t>
      </w:r>
      <w:bookmarkEnd w:id="19"/>
    </w:p>
    <w:p w14:paraId="24545ADB" w14:textId="77777777" w:rsidR="001A2B29" w:rsidRPr="00BA4538" w:rsidRDefault="001A2B29" w:rsidP="001A2B29">
      <w:pPr>
        <w:pStyle w:val="Box1Heading"/>
        <w:rPr>
          <w:bCs/>
        </w:rPr>
      </w:pPr>
      <w:r w:rsidRPr="00BA4538">
        <w:rPr>
          <w:bCs/>
        </w:rPr>
        <w:t>Resources</w:t>
      </w:r>
    </w:p>
    <w:p w14:paraId="532E4B0A" w14:textId="77777777" w:rsidR="001A2B29" w:rsidRPr="00BA4538" w:rsidRDefault="001A2B29" w:rsidP="00F91D8F">
      <w:pPr>
        <w:pStyle w:val="Box1Heading"/>
        <w:numPr>
          <w:ilvl w:val="0"/>
          <w:numId w:val="23"/>
        </w:numPr>
        <w:rPr>
          <w:b w:val="0"/>
          <w:u w:val="single"/>
        </w:rPr>
      </w:pPr>
      <w:hyperlink r:id="rId31" w:history="1">
        <w:r w:rsidRPr="00BA4538">
          <w:rPr>
            <w:rStyle w:val="Hyperlink"/>
            <w:b w:val="0"/>
          </w:rPr>
          <w:t>Information Security Manual (ISM)</w:t>
        </w:r>
      </w:hyperlink>
      <w:r w:rsidRPr="00BA4538">
        <w:rPr>
          <w:b w:val="0"/>
          <w:u w:val="single"/>
        </w:rPr>
        <w:t xml:space="preserve"> </w:t>
      </w:r>
    </w:p>
    <w:p w14:paraId="3201A36A" w14:textId="77777777" w:rsidR="001A2B29" w:rsidRPr="00BA4538" w:rsidRDefault="001A2B29" w:rsidP="00F91D8F">
      <w:pPr>
        <w:pStyle w:val="Box1Heading"/>
        <w:numPr>
          <w:ilvl w:val="0"/>
          <w:numId w:val="23"/>
        </w:numPr>
        <w:rPr>
          <w:b w:val="0"/>
          <w:u w:val="single"/>
        </w:rPr>
      </w:pPr>
      <w:hyperlink r:id="rId32" w:history="1">
        <w:r w:rsidRPr="00BA4538">
          <w:rPr>
            <w:rStyle w:val="Hyperlink"/>
            <w:b w:val="0"/>
          </w:rPr>
          <w:t>Protective Security Policy Framework (PSPF)</w:t>
        </w:r>
      </w:hyperlink>
    </w:p>
    <w:p w14:paraId="03E6D8C0" w14:textId="77777777" w:rsidR="001A2B29" w:rsidRPr="00BA4538" w:rsidRDefault="001A2B29" w:rsidP="00F91D8F">
      <w:pPr>
        <w:pStyle w:val="Box1Heading"/>
        <w:numPr>
          <w:ilvl w:val="0"/>
          <w:numId w:val="23"/>
        </w:numPr>
        <w:rPr>
          <w:rStyle w:val="Hyperlink"/>
          <w:b w:val="0"/>
        </w:rPr>
      </w:pPr>
      <w:r w:rsidRPr="001A2B29">
        <w:rPr>
          <w:b w:val="0"/>
          <w:u w:val="single"/>
        </w:rPr>
        <w:fldChar w:fldCharType="begin"/>
      </w:r>
      <w:r w:rsidRPr="00BA4538">
        <w:rPr>
          <w:b w:val="0"/>
          <w:u w:val="single"/>
        </w:rPr>
        <w:instrText>HYPERLINK "https://www.protectivesecurity.gov.au/pspf-annual-release"</w:instrText>
      </w:r>
      <w:r w:rsidRPr="001A2B29">
        <w:rPr>
          <w:b w:val="0"/>
          <w:u w:val="single"/>
        </w:rPr>
      </w:r>
      <w:r w:rsidRPr="001A2B29">
        <w:rPr>
          <w:b w:val="0"/>
          <w:u w:val="single"/>
        </w:rPr>
        <w:fldChar w:fldCharType="separate"/>
      </w:r>
      <w:r w:rsidRPr="00BA4538">
        <w:rPr>
          <w:rStyle w:val="Hyperlink"/>
          <w:b w:val="0"/>
        </w:rPr>
        <w:t>PSPF Release 2024 Requirements</w:t>
      </w:r>
    </w:p>
    <w:p w14:paraId="0ABE6334" w14:textId="4A15FCEA" w:rsidR="001A2B29" w:rsidRPr="00BA4538" w:rsidRDefault="001A2B29" w:rsidP="00F91D8F">
      <w:pPr>
        <w:pStyle w:val="Box1Heading"/>
        <w:numPr>
          <w:ilvl w:val="0"/>
          <w:numId w:val="23"/>
        </w:numPr>
        <w:rPr>
          <w:b w:val="0"/>
          <w:u w:val="single"/>
        </w:rPr>
      </w:pPr>
      <w:r w:rsidRPr="001A2B29">
        <w:rPr>
          <w:b w:val="0"/>
          <w:u w:val="single"/>
        </w:rPr>
        <w:fldChar w:fldCharType="end"/>
      </w:r>
      <w:hyperlink r:id="rId33" w:history="1">
        <w:r w:rsidRPr="001A2B29">
          <w:rPr>
            <w:rStyle w:val="Hyperlink"/>
            <w:b w:val="0"/>
          </w:rPr>
          <w:t>Guidelines for Information Technology Equipment</w:t>
        </w:r>
      </w:hyperlink>
    </w:p>
    <w:p w14:paraId="0E8BD3CD" w14:textId="77777777" w:rsidR="001A15DE" w:rsidRPr="00937F1A" w:rsidRDefault="001A15DE" w:rsidP="00BA4538">
      <w:pPr>
        <w:pStyle w:val="BulletLevel1"/>
        <w:numPr>
          <w:ilvl w:val="0"/>
          <w:numId w:val="0"/>
        </w:numPr>
        <w:ind w:left="567"/>
        <w:rPr>
          <w:lang w:val="en-US"/>
        </w:rPr>
      </w:pPr>
    </w:p>
    <w:p w14:paraId="171C04A4" w14:textId="77777777" w:rsidR="00D81424" w:rsidRDefault="00213CD0" w:rsidP="00CE3F7B">
      <w:pPr>
        <w:pStyle w:val="Heading1"/>
        <w:rPr>
          <w:sz w:val="56"/>
          <w:szCs w:val="56"/>
        </w:rPr>
      </w:pPr>
      <w:bookmarkStart w:id="20" w:name="_Toc198721183"/>
      <w:r>
        <w:rPr>
          <w:sz w:val="56"/>
          <w:szCs w:val="56"/>
        </w:rPr>
        <w:lastRenderedPageBreak/>
        <w:t xml:space="preserve">Compliance with </w:t>
      </w:r>
      <w:r w:rsidR="00D81424">
        <w:rPr>
          <w:sz w:val="56"/>
          <w:szCs w:val="56"/>
        </w:rPr>
        <w:t>accountable authority instructions</w:t>
      </w:r>
      <w:bookmarkEnd w:id="20"/>
      <w:r w:rsidR="00D81424">
        <w:rPr>
          <w:sz w:val="56"/>
          <w:szCs w:val="56"/>
        </w:rPr>
        <w:t xml:space="preserve"> </w:t>
      </w:r>
    </w:p>
    <w:p w14:paraId="3CF2B894" w14:textId="77777777" w:rsidR="00D81424" w:rsidRDefault="00122A74" w:rsidP="00C504AA">
      <w:pPr>
        <w:pStyle w:val="IntroductionParagraph"/>
      </w:pPr>
      <w:r w:rsidRPr="00122A74">
        <w:t xml:space="preserve">When donating or disposing of Commonwealth devices, </w:t>
      </w:r>
      <w:r w:rsidR="000600C3">
        <w:t xml:space="preserve">make sure </w:t>
      </w:r>
      <w:r w:rsidRPr="006E3987">
        <w:rPr>
          <w:i/>
          <w:iCs/>
        </w:rPr>
        <w:t>the Public Governance, Performance and Accountability Act 2013</w:t>
      </w:r>
      <w:r w:rsidRPr="001B7EC7">
        <w:t xml:space="preserve"> (PGPA Act</w:t>
      </w:r>
      <w:r>
        <w:t xml:space="preserve">) </w:t>
      </w:r>
      <w:r w:rsidR="00FF3DBE">
        <w:t xml:space="preserve">is followed </w:t>
      </w:r>
      <w:r w:rsidRPr="00122A74">
        <w:t>to ensure proper use and management of public resources.</w:t>
      </w:r>
      <w:r w:rsidR="00BF7C39">
        <w:t xml:space="preserve"> </w:t>
      </w:r>
    </w:p>
    <w:p w14:paraId="50E87D6D" w14:textId="38B7E037" w:rsidR="007B3C2A" w:rsidRDefault="00BF7C39" w:rsidP="00B3723B">
      <w:r>
        <w:t>Entities must ensure</w:t>
      </w:r>
      <w:r w:rsidR="00ED1E99">
        <w:t xml:space="preserve"> compliance with relevant accountable authority instructions and internal delegations. Section 66 of the PGPA Act sets out the circumstances where a gift of relevant property may be made by a minister or an official of a non-corporate Commonwealth entity. </w:t>
      </w:r>
    </w:p>
    <w:p w14:paraId="1EEE09F3" w14:textId="012161CB" w:rsidR="009D3F8C" w:rsidRDefault="00112822" w:rsidP="00B3723B">
      <w:r>
        <w:t>The</w:t>
      </w:r>
      <w:r w:rsidR="00CF7FD7" w:rsidRPr="0062505B">
        <w:t xml:space="preserve"> Finance Minister</w:t>
      </w:r>
      <w:r w:rsidR="000F394B">
        <w:t>’s</w:t>
      </w:r>
      <w:r w:rsidR="00CF7FD7" w:rsidRPr="0062505B">
        <w:t xml:space="preserve"> </w:t>
      </w:r>
      <w:r w:rsidR="000474CD">
        <w:t>ab</w:t>
      </w:r>
      <w:r w:rsidR="000F394B">
        <w:t xml:space="preserve">ility </w:t>
      </w:r>
      <w:r w:rsidR="00CF7FD7" w:rsidRPr="0062505B">
        <w:t xml:space="preserve">to authorise gifts has been delegated to accountable authorities of all non-corporate Commonwealth entities. This delegation includes specific Directions in relation to authorising gifts. The latest version of the Finance Minister’s delegation to accountable authorities of non-corporate Commonwealth entities can be found on the </w:t>
      </w:r>
      <w:hyperlink r:id="rId34" w:history="1">
        <w:r w:rsidR="00CF7FD7" w:rsidRPr="0062505B">
          <w:rPr>
            <w:rStyle w:val="Hyperlink"/>
          </w:rPr>
          <w:t>Department of Finance’s website</w:t>
        </w:r>
      </w:hyperlink>
      <w:r w:rsidR="00CF7FD7" w:rsidRPr="0062505B">
        <w:t xml:space="preserve">. </w:t>
      </w:r>
    </w:p>
    <w:p w14:paraId="0F561BC1" w14:textId="07826ECF" w:rsidR="000F394B" w:rsidRDefault="004D2565" w:rsidP="00C504AA">
      <w:pPr>
        <w:pStyle w:val="Heading2"/>
      </w:pPr>
      <w:bookmarkStart w:id="21" w:name="_Toc198721184"/>
      <w:r w:rsidRPr="00C504AA">
        <w:t>Guidelines for alignment to the PGPA Act</w:t>
      </w:r>
      <w:bookmarkEnd w:id="21"/>
      <w:r w:rsidRPr="00C504AA">
        <w:t xml:space="preserve"> </w:t>
      </w:r>
    </w:p>
    <w:p w14:paraId="6269FAC3" w14:textId="303AB348" w:rsidR="00BB67DD" w:rsidRDefault="00BB67DD" w:rsidP="00BB67DD">
      <w:pPr>
        <w:pStyle w:val="Subtitle"/>
        <w:rPr>
          <w:lang w:val="en-US"/>
        </w:rPr>
      </w:pPr>
      <w:r>
        <w:t xml:space="preserve">Agencies must: </w:t>
      </w:r>
    </w:p>
    <w:p w14:paraId="65BC5DC8" w14:textId="77777777" w:rsidR="00264CF7" w:rsidRDefault="00264CF7" w:rsidP="00F91D8F">
      <w:pPr>
        <w:pStyle w:val="ListParagraph"/>
        <w:numPr>
          <w:ilvl w:val="0"/>
          <w:numId w:val="14"/>
        </w:numPr>
      </w:pPr>
      <w:r w:rsidRPr="001B7EC7">
        <w:t>Ensure</w:t>
      </w:r>
      <w:r>
        <w:t xml:space="preserve"> that a Minister or an official of a non-corporate Commonwealth entity is gifting relevant property (as defined in section 8 of the PGPA Act) and confirm:</w:t>
      </w:r>
    </w:p>
    <w:p w14:paraId="0666B640" w14:textId="77777777" w:rsidR="00264CF7" w:rsidRPr="0062505B" w:rsidRDefault="00264CF7" w:rsidP="00C504AA">
      <w:pPr>
        <w:pStyle w:val="BulletLevel1"/>
        <w:rPr>
          <w:lang w:val="en-US"/>
        </w:rPr>
      </w:pPr>
      <w:r w:rsidRPr="0062505B">
        <w:rPr>
          <w:lang w:val="en-US"/>
        </w:rPr>
        <w:t xml:space="preserve">the property was acquired or produced to use as a gift; or </w:t>
      </w:r>
    </w:p>
    <w:p w14:paraId="2D6A5AA4" w14:textId="77777777" w:rsidR="00264CF7" w:rsidRPr="0062505B" w:rsidRDefault="00264CF7" w:rsidP="00C504AA">
      <w:pPr>
        <w:pStyle w:val="BulletLevel1"/>
        <w:rPr>
          <w:lang w:val="en-US"/>
        </w:rPr>
      </w:pPr>
      <w:r w:rsidRPr="0062505B">
        <w:rPr>
          <w:lang w:val="en-US"/>
        </w:rPr>
        <w:t>the making of the gift:</w:t>
      </w:r>
    </w:p>
    <w:p w14:paraId="6424118E" w14:textId="77777777" w:rsidR="00264CF7" w:rsidRDefault="00264CF7" w:rsidP="00F91D8F">
      <w:pPr>
        <w:pStyle w:val="ListParagraph"/>
        <w:numPr>
          <w:ilvl w:val="0"/>
          <w:numId w:val="17"/>
        </w:numPr>
      </w:pPr>
      <w:r>
        <w:t xml:space="preserve">is expressly authorised by law; or </w:t>
      </w:r>
    </w:p>
    <w:p w14:paraId="56C25578" w14:textId="77777777" w:rsidR="00264CF7" w:rsidRDefault="00264CF7" w:rsidP="00F91D8F">
      <w:pPr>
        <w:pStyle w:val="ListParagraph"/>
        <w:numPr>
          <w:ilvl w:val="0"/>
          <w:numId w:val="17"/>
        </w:numPr>
      </w:pPr>
      <w:r>
        <w:t>is authorised by the Finance Minister in writing; or</w:t>
      </w:r>
    </w:p>
    <w:p w14:paraId="7855B11C" w14:textId="77777777" w:rsidR="00264CF7" w:rsidRDefault="00264CF7" w:rsidP="00F91D8F">
      <w:pPr>
        <w:pStyle w:val="ListParagraph"/>
        <w:numPr>
          <w:ilvl w:val="0"/>
          <w:numId w:val="17"/>
        </w:numPr>
      </w:pPr>
      <w:r>
        <w:t>is made in accordance with any requirements prescribed by the rules.</w:t>
      </w:r>
    </w:p>
    <w:p w14:paraId="0A787B2F" w14:textId="77777777" w:rsidR="00264CF7" w:rsidRDefault="00264CF7" w:rsidP="00F91D8F">
      <w:pPr>
        <w:pStyle w:val="ListParagraph"/>
        <w:numPr>
          <w:ilvl w:val="0"/>
          <w:numId w:val="14"/>
        </w:numPr>
      </w:pPr>
      <w:r>
        <w:t xml:space="preserve">Ensure </w:t>
      </w:r>
      <w:r w:rsidRPr="001B7EC7">
        <w:t>that the gifting</w:t>
      </w:r>
      <w:r>
        <w:t>/donating</w:t>
      </w:r>
      <w:r w:rsidRPr="001B7EC7">
        <w:t xml:space="preserve"> of devices aligns with the conditions set out in </w:t>
      </w:r>
      <w:r>
        <w:t>the ‘Disposals and gifting of relevant property document’ from the Department of Finance.</w:t>
      </w:r>
    </w:p>
    <w:p w14:paraId="4B1A5EDD" w14:textId="77777777" w:rsidR="00264CF7" w:rsidRDefault="00264CF7" w:rsidP="00F91D8F">
      <w:pPr>
        <w:pStyle w:val="ListParagraph"/>
        <w:numPr>
          <w:ilvl w:val="0"/>
          <w:numId w:val="14"/>
        </w:numPr>
      </w:pPr>
      <w:r>
        <w:t>C</w:t>
      </w:r>
      <w:r w:rsidRPr="00D42041">
        <w:t xml:space="preserve">onsider whether authorising in a particular </w:t>
      </w:r>
      <w:r>
        <w:t xml:space="preserve">gift/donation </w:t>
      </w:r>
      <w:r w:rsidRPr="00D42041">
        <w:t>case would create an onerous or undesirable precedent</w:t>
      </w:r>
      <w:r>
        <w:t>.</w:t>
      </w:r>
    </w:p>
    <w:p w14:paraId="4DB6253E" w14:textId="77777777" w:rsidR="00264CF7" w:rsidRPr="0045114A" w:rsidRDefault="00264CF7" w:rsidP="0045114A">
      <w:pPr>
        <w:pStyle w:val="ListParagraph"/>
        <w:numPr>
          <w:ilvl w:val="0"/>
          <w:numId w:val="17"/>
        </w:numPr>
      </w:pPr>
      <w:r w:rsidRPr="0045114A">
        <w:lastRenderedPageBreak/>
        <w:t>Ensure the gift/donation is publicly defensible and has objective grounds to justify favouring the person or organisation receiving the gift/donation, ahead of other potential recipients.</w:t>
      </w:r>
    </w:p>
    <w:p w14:paraId="5FBF9702" w14:textId="77777777" w:rsidR="00264CF7" w:rsidRDefault="00264CF7" w:rsidP="00F91D8F">
      <w:pPr>
        <w:pStyle w:val="ListParagraph"/>
        <w:numPr>
          <w:ilvl w:val="0"/>
          <w:numId w:val="14"/>
        </w:numPr>
      </w:pPr>
      <w:r>
        <w:t>O</w:t>
      </w:r>
      <w:r w:rsidRPr="00D42041">
        <w:t>btain a reasonable estimate of the market value of the relevant property proposed to be gifted</w:t>
      </w:r>
      <w:r>
        <w:t xml:space="preserve">/donated. </w:t>
      </w:r>
    </w:p>
    <w:p w14:paraId="54111F9C" w14:textId="77777777" w:rsidR="00264CF7" w:rsidRDefault="00264CF7" w:rsidP="00F91D8F">
      <w:pPr>
        <w:pStyle w:val="ListParagraph"/>
        <w:numPr>
          <w:ilvl w:val="1"/>
          <w:numId w:val="24"/>
        </w:numPr>
      </w:pPr>
      <w:r>
        <w:t xml:space="preserve">The delegate must use </w:t>
      </w:r>
      <w:r w:rsidRPr="00D42041">
        <w:t xml:space="preserve">their discretion in assigning a notional value and must record the basis for determining the value of the property. </w:t>
      </w:r>
    </w:p>
    <w:p w14:paraId="2FF6957D" w14:textId="77777777" w:rsidR="00264CF7" w:rsidRDefault="00264CF7" w:rsidP="00F91D8F">
      <w:pPr>
        <w:pStyle w:val="ListParagraph"/>
        <w:numPr>
          <w:ilvl w:val="1"/>
          <w:numId w:val="24"/>
        </w:numPr>
      </w:pPr>
      <w:r w:rsidRPr="00357B8F">
        <w:t>Follow the PGPA Act when disposing of relevant assets even when their depreciated value is $0</w:t>
      </w:r>
      <w:r>
        <w:t>.</w:t>
      </w:r>
    </w:p>
    <w:p w14:paraId="21D1B2E1" w14:textId="77777777" w:rsidR="00264CF7" w:rsidRDefault="00264CF7" w:rsidP="00F91D8F">
      <w:pPr>
        <w:pStyle w:val="ListParagraph"/>
        <w:numPr>
          <w:ilvl w:val="0"/>
          <w:numId w:val="14"/>
        </w:numPr>
      </w:pPr>
      <w:r>
        <w:t>I</w:t>
      </w:r>
      <w:r w:rsidRPr="001B7EC7">
        <w:t>nvolv</w:t>
      </w:r>
      <w:r>
        <w:t>e</w:t>
      </w:r>
      <w:r w:rsidRPr="001B7EC7">
        <w:t xml:space="preserve"> legal, C</w:t>
      </w:r>
      <w:r>
        <w:t>hief Financial Officer</w:t>
      </w:r>
      <w:r w:rsidRPr="001B7EC7">
        <w:t xml:space="preserve"> or corporate </w:t>
      </w:r>
      <w:r>
        <w:t>functions</w:t>
      </w:r>
      <w:r w:rsidRPr="001B7EC7">
        <w:t xml:space="preserve"> as necessary.</w:t>
      </w:r>
    </w:p>
    <w:p w14:paraId="04C82CBF" w14:textId="77777777" w:rsidR="00264CF7" w:rsidRDefault="00264CF7" w:rsidP="00F91D8F">
      <w:pPr>
        <w:pStyle w:val="ListParagraph"/>
        <w:numPr>
          <w:ilvl w:val="0"/>
          <w:numId w:val="14"/>
        </w:numPr>
      </w:pPr>
      <w:r w:rsidRPr="001B7EC7">
        <w:t xml:space="preserve">Engage with </w:t>
      </w:r>
      <w:r>
        <w:t xml:space="preserve">any </w:t>
      </w:r>
      <w:r w:rsidRPr="001B7EC7">
        <w:t xml:space="preserve">social </w:t>
      </w:r>
      <w:r>
        <w:t>and partner</w:t>
      </w:r>
      <w:r w:rsidRPr="001B7EC7">
        <w:t xml:space="preserve"> organisations to facilitate the donation process and ensure that devices reach the intended recipients.</w:t>
      </w:r>
    </w:p>
    <w:p w14:paraId="0E69480C" w14:textId="77777777" w:rsidR="00264CF7" w:rsidRPr="00D903E3" w:rsidRDefault="00264CF7" w:rsidP="00F91D8F">
      <w:pPr>
        <w:pStyle w:val="ListParagraph"/>
        <w:numPr>
          <w:ilvl w:val="0"/>
          <w:numId w:val="14"/>
        </w:numPr>
      </w:pPr>
      <w:r w:rsidRPr="001B7EC7">
        <w:t>Maintain accurate records and reports about the donation process, ensuring transparency and accountability in line with the PGPA Act requirements.</w:t>
      </w:r>
    </w:p>
    <w:p w14:paraId="77FDB1B9" w14:textId="77777777" w:rsidR="00264CF7" w:rsidRDefault="00264CF7" w:rsidP="00F91D8F">
      <w:pPr>
        <w:pStyle w:val="ListParagraph"/>
        <w:numPr>
          <w:ilvl w:val="0"/>
          <w:numId w:val="14"/>
        </w:numPr>
      </w:pPr>
      <w:r w:rsidRPr="00AF73A5">
        <w:t>Assess and mitigate any potential risks to the Commonwealth concerning liability for the use of the donated devices.</w:t>
      </w:r>
    </w:p>
    <w:p w14:paraId="5A97FD57" w14:textId="77777777" w:rsidR="00264CF7" w:rsidRPr="00AF73A5" w:rsidRDefault="00264CF7" w:rsidP="00F91D8F">
      <w:pPr>
        <w:pStyle w:val="ListParagraph"/>
        <w:numPr>
          <w:ilvl w:val="0"/>
          <w:numId w:val="14"/>
        </w:numPr>
      </w:pPr>
      <w:r w:rsidRPr="00AF73A5">
        <w:t xml:space="preserve">Ensure that upon the gifting/disposal of their device that the </w:t>
      </w:r>
      <w:r>
        <w:t>agency</w:t>
      </w:r>
      <w:r w:rsidRPr="00AF73A5">
        <w:t xml:space="preserve"> will hold no further accountability.</w:t>
      </w:r>
    </w:p>
    <w:p w14:paraId="7903A27C" w14:textId="77777777" w:rsidR="009E6408" w:rsidRDefault="009E6408" w:rsidP="00C504AA">
      <w:pPr>
        <w:pStyle w:val="ListParagraph"/>
      </w:pPr>
    </w:p>
    <w:p w14:paraId="6F24B9BA" w14:textId="77777777" w:rsidR="009F33B9" w:rsidRPr="008B0BF2" w:rsidRDefault="009F33B9" w:rsidP="009F33B9">
      <w:pPr>
        <w:pStyle w:val="Box1Heading"/>
        <w:rPr>
          <w:bCs/>
        </w:rPr>
      </w:pPr>
      <w:r w:rsidRPr="008B0BF2">
        <w:rPr>
          <w:bCs/>
        </w:rPr>
        <w:t>Resources</w:t>
      </w:r>
    </w:p>
    <w:p w14:paraId="3B3DFF12" w14:textId="77777777" w:rsidR="009F33B9" w:rsidRPr="00C504AA" w:rsidRDefault="009F33B9" w:rsidP="00F91D8F">
      <w:pPr>
        <w:pStyle w:val="Box1Heading"/>
        <w:numPr>
          <w:ilvl w:val="0"/>
          <w:numId w:val="23"/>
        </w:numPr>
        <w:rPr>
          <w:b w:val="0"/>
          <w:bCs/>
          <w:u w:val="single"/>
        </w:rPr>
      </w:pPr>
      <w:hyperlink r:id="rId35" w:history="1">
        <w:r w:rsidRPr="00C504AA">
          <w:rPr>
            <w:rStyle w:val="Hyperlink"/>
            <w:b w:val="0"/>
            <w:bCs/>
          </w:rPr>
          <w:t>Public Governance, Performance and Accountability Act 2013</w:t>
        </w:r>
      </w:hyperlink>
    </w:p>
    <w:p w14:paraId="321A694D" w14:textId="77777777" w:rsidR="009F33B9" w:rsidRPr="00C504AA" w:rsidRDefault="009F33B9" w:rsidP="00F91D8F">
      <w:pPr>
        <w:pStyle w:val="Box1Heading"/>
        <w:numPr>
          <w:ilvl w:val="0"/>
          <w:numId w:val="23"/>
        </w:numPr>
        <w:rPr>
          <w:b w:val="0"/>
          <w:bCs/>
          <w:u w:val="single"/>
        </w:rPr>
      </w:pPr>
      <w:hyperlink r:id="rId36" w:history="1">
        <w:r w:rsidRPr="00C504AA">
          <w:rPr>
            <w:rStyle w:val="Hyperlink"/>
            <w:b w:val="0"/>
            <w:bCs/>
          </w:rPr>
          <w:t>RMG-214 Disposals and gifting of relevant property</w:t>
        </w:r>
      </w:hyperlink>
    </w:p>
    <w:p w14:paraId="28924C9D" w14:textId="77777777" w:rsidR="009F33B9" w:rsidRPr="00C504AA" w:rsidRDefault="009F33B9" w:rsidP="00F91D8F">
      <w:pPr>
        <w:pStyle w:val="Box1Heading"/>
        <w:numPr>
          <w:ilvl w:val="0"/>
          <w:numId w:val="23"/>
        </w:numPr>
        <w:rPr>
          <w:b w:val="0"/>
          <w:bCs/>
          <w:u w:val="single"/>
        </w:rPr>
      </w:pPr>
      <w:hyperlink r:id="rId37" w:history="1">
        <w:r w:rsidRPr="00C504AA">
          <w:rPr>
            <w:rStyle w:val="Hyperlink"/>
            <w:b w:val="0"/>
            <w:bCs/>
          </w:rPr>
          <w:t>Disposal and gifting of relevant property case studies</w:t>
        </w:r>
      </w:hyperlink>
    </w:p>
    <w:p w14:paraId="5DAB1B09" w14:textId="77777777" w:rsidR="009F33B9" w:rsidRPr="00C504AA" w:rsidRDefault="009F33B9" w:rsidP="00F91D8F">
      <w:pPr>
        <w:pStyle w:val="Box1Heading"/>
        <w:numPr>
          <w:ilvl w:val="0"/>
          <w:numId w:val="23"/>
        </w:numPr>
        <w:rPr>
          <w:b w:val="0"/>
          <w:bCs/>
          <w:u w:val="single"/>
        </w:rPr>
      </w:pPr>
      <w:hyperlink r:id="rId38" w:history="1">
        <w:r w:rsidRPr="00C504AA">
          <w:rPr>
            <w:rStyle w:val="Hyperlink"/>
            <w:b w:val="0"/>
            <w:bCs/>
          </w:rPr>
          <w:t>Public Governance, Performance and Accountability (Finance Minister to Accountable Authorities of Non-Corporate Commonwealth Entities) Delegation 2022</w:t>
        </w:r>
      </w:hyperlink>
    </w:p>
    <w:p w14:paraId="10427279" w14:textId="77777777" w:rsidR="009F33B9" w:rsidRPr="00C504AA" w:rsidRDefault="009F33B9" w:rsidP="00F91D8F">
      <w:pPr>
        <w:pStyle w:val="Box1Heading"/>
        <w:numPr>
          <w:ilvl w:val="0"/>
          <w:numId w:val="23"/>
        </w:numPr>
        <w:rPr>
          <w:b w:val="0"/>
          <w:bCs/>
          <w:u w:val="single"/>
        </w:rPr>
      </w:pPr>
      <w:hyperlink r:id="rId39" w:history="1">
        <w:r w:rsidRPr="00C504AA">
          <w:rPr>
            <w:rStyle w:val="Hyperlink"/>
            <w:b w:val="0"/>
            <w:bCs/>
          </w:rPr>
          <w:t>Public Governance, Performance and Accountability Act 2013 – SECT 107 Finance Minister</w:t>
        </w:r>
      </w:hyperlink>
      <w:r w:rsidRPr="00C504AA">
        <w:rPr>
          <w:b w:val="0"/>
          <w:bCs/>
        </w:rPr>
        <w:t xml:space="preserve"> </w:t>
      </w:r>
    </w:p>
    <w:p w14:paraId="042EBC0B" w14:textId="77777777" w:rsidR="009F33B9" w:rsidRPr="00C504AA" w:rsidRDefault="009F33B9" w:rsidP="00F91D8F">
      <w:pPr>
        <w:pStyle w:val="Box1Heading"/>
        <w:numPr>
          <w:ilvl w:val="0"/>
          <w:numId w:val="23"/>
        </w:numPr>
        <w:rPr>
          <w:b w:val="0"/>
          <w:bCs/>
          <w:u w:val="single"/>
        </w:rPr>
      </w:pPr>
      <w:hyperlink r:id="rId40" w:history="1">
        <w:r w:rsidRPr="00C504AA">
          <w:rPr>
            <w:rStyle w:val="Hyperlink"/>
            <w:b w:val="0"/>
            <w:bCs/>
          </w:rPr>
          <w:t>Public Governance, Performance and Accountability Act 2013 – SECT 110 Accountable authority</w:t>
        </w:r>
      </w:hyperlink>
      <w:r w:rsidRPr="00C504AA">
        <w:rPr>
          <w:b w:val="0"/>
          <w:bCs/>
        </w:rPr>
        <w:t xml:space="preserve"> </w:t>
      </w:r>
    </w:p>
    <w:p w14:paraId="23B2DF75" w14:textId="485E3B50" w:rsidR="009F33B9" w:rsidRPr="009F33B9" w:rsidRDefault="009F33B9" w:rsidP="00F91D8F">
      <w:pPr>
        <w:pStyle w:val="Box1Heading"/>
        <w:numPr>
          <w:ilvl w:val="0"/>
          <w:numId w:val="23"/>
        </w:numPr>
        <w:rPr>
          <w:b w:val="0"/>
          <w:bCs/>
          <w:u w:val="single"/>
        </w:rPr>
      </w:pPr>
      <w:hyperlink r:id="rId41" w:history="1">
        <w:r w:rsidRPr="00C504AA">
          <w:rPr>
            <w:rStyle w:val="Hyperlink"/>
            <w:b w:val="0"/>
            <w:bCs/>
          </w:rPr>
          <w:t>ACTS Interpretation ACT 1901 – SECT 34AAB Minister may authorise others to perform functions or duties or exercise powers on his or her behalf</w:t>
        </w:r>
      </w:hyperlink>
    </w:p>
    <w:p w14:paraId="70DBBC9E" w14:textId="77777777" w:rsidR="002107C1" w:rsidRPr="00C504AA" w:rsidRDefault="002107C1" w:rsidP="002107C1">
      <w:pPr>
        <w:rPr>
          <w:lang w:val="en-US"/>
        </w:rPr>
      </w:pPr>
    </w:p>
    <w:p w14:paraId="2577FFA1" w14:textId="31ED9366" w:rsidR="00BD3F19" w:rsidRPr="00024092" w:rsidRDefault="003E7B6B" w:rsidP="00024092">
      <w:pPr>
        <w:pStyle w:val="Heading1"/>
        <w:rPr>
          <w:sz w:val="56"/>
          <w:szCs w:val="56"/>
        </w:rPr>
      </w:pPr>
      <w:bookmarkStart w:id="22" w:name="_Toc198721185"/>
      <w:r w:rsidRPr="00024092">
        <w:rPr>
          <w:sz w:val="56"/>
          <w:szCs w:val="56"/>
        </w:rPr>
        <w:lastRenderedPageBreak/>
        <w:t xml:space="preserve">Engagement with social </w:t>
      </w:r>
      <w:r w:rsidR="008E7D51" w:rsidRPr="00024092">
        <w:rPr>
          <w:sz w:val="56"/>
          <w:szCs w:val="56"/>
        </w:rPr>
        <w:t>and partner</w:t>
      </w:r>
      <w:r w:rsidRPr="00024092">
        <w:rPr>
          <w:sz w:val="56"/>
          <w:szCs w:val="56"/>
        </w:rPr>
        <w:t xml:space="preserve"> organisations</w:t>
      </w:r>
      <w:bookmarkEnd w:id="22"/>
    </w:p>
    <w:p w14:paraId="3FFB569D" w14:textId="3BECE4EE" w:rsidR="0082071E" w:rsidRDefault="00A83B66" w:rsidP="00715CD0">
      <w:pPr>
        <w:pStyle w:val="IntroductionParagraph"/>
      </w:pPr>
      <w:r>
        <w:t>T</w:t>
      </w:r>
      <w:r w:rsidR="006E2F7F" w:rsidRPr="006E2F7F">
        <w:t xml:space="preserve">here are a growing number of organisations dedicated to reducing the digital divide and promoting </w:t>
      </w:r>
      <w:r>
        <w:t xml:space="preserve">digital </w:t>
      </w:r>
      <w:r w:rsidR="006E2F7F" w:rsidRPr="006E2F7F">
        <w:t xml:space="preserve">sustainability. Partnering with these organisations can </w:t>
      </w:r>
      <w:r w:rsidR="007D0718">
        <w:t xml:space="preserve">advance </w:t>
      </w:r>
      <w:r w:rsidR="007770ED">
        <w:t xml:space="preserve">your </w:t>
      </w:r>
      <w:r w:rsidR="003D04E8">
        <w:t>agencies</w:t>
      </w:r>
      <w:r w:rsidR="007770ED">
        <w:t>’</w:t>
      </w:r>
      <w:r w:rsidR="006E2F7F" w:rsidRPr="006E2F7F">
        <w:t xml:space="preserve"> sustainability and </w:t>
      </w:r>
      <w:r w:rsidR="00795052">
        <w:t xml:space="preserve">digital </w:t>
      </w:r>
      <w:r w:rsidR="006E2F7F" w:rsidRPr="006E2F7F">
        <w:t xml:space="preserve">inclusion goals more effectively. </w:t>
      </w:r>
    </w:p>
    <w:p w14:paraId="1FA966C7" w14:textId="3A47AECE" w:rsidR="00F7590A" w:rsidRDefault="006E2F7F" w:rsidP="00873C12">
      <w:r w:rsidRPr="006E2F7F">
        <w:t>By leveraging the expertise and networks</w:t>
      </w:r>
      <w:r w:rsidR="00F73E29">
        <w:t xml:space="preserve"> of these organisations</w:t>
      </w:r>
      <w:r w:rsidRPr="006E2F7F">
        <w:t xml:space="preserve">, </w:t>
      </w:r>
      <w:r w:rsidR="00F73E29">
        <w:t xml:space="preserve">your </w:t>
      </w:r>
      <w:r w:rsidR="003D04E8">
        <w:t>agency</w:t>
      </w:r>
      <w:r w:rsidR="00F73E29">
        <w:t xml:space="preserve"> </w:t>
      </w:r>
      <w:r w:rsidRPr="006E2F7F">
        <w:t xml:space="preserve">can </w:t>
      </w:r>
      <w:r w:rsidR="00F73E29">
        <w:t>deliver</w:t>
      </w:r>
      <w:r w:rsidR="00F73E29" w:rsidRPr="006E2F7F">
        <w:t xml:space="preserve"> </w:t>
      </w:r>
      <w:r w:rsidRPr="006E2F7F">
        <w:t xml:space="preserve">efficient refurbishment and distribution of devices to underserved communities. This enhances digital inclusion </w:t>
      </w:r>
      <w:r w:rsidR="00F7590A">
        <w:t>and</w:t>
      </w:r>
      <w:r w:rsidRPr="006E2F7F">
        <w:t xml:space="preserve"> eases the logistical burden on </w:t>
      </w:r>
      <w:r w:rsidR="003D04E8">
        <w:t>agencies</w:t>
      </w:r>
      <w:r w:rsidRPr="006E2F7F">
        <w:t xml:space="preserve">. </w:t>
      </w:r>
    </w:p>
    <w:p w14:paraId="3BDDB9D1" w14:textId="3A19B539" w:rsidR="00141163" w:rsidRDefault="00291621" w:rsidP="00141163">
      <w:r>
        <w:t xml:space="preserve">These </w:t>
      </w:r>
      <w:r w:rsidR="006E2F7F" w:rsidRPr="006E2F7F">
        <w:t>partnerships contribute to environmental sustainability by reducing electronic waste through recycling</w:t>
      </w:r>
      <w:r>
        <w:t xml:space="preserve"> and reuse</w:t>
      </w:r>
      <w:r w:rsidR="006E2F7F" w:rsidRPr="006E2F7F">
        <w:t xml:space="preserve"> initiatives.</w:t>
      </w:r>
      <w:r w:rsidR="00141163">
        <w:t xml:space="preserve"> </w:t>
      </w:r>
      <w:r w:rsidR="00BA0BC1" w:rsidRPr="00BA0BC1">
        <w:t>Selecting the right organisation for</w:t>
      </w:r>
      <w:r w:rsidR="00773421">
        <w:t xml:space="preserve"> </w:t>
      </w:r>
      <w:r w:rsidR="00514D4B">
        <w:t xml:space="preserve">an </w:t>
      </w:r>
      <w:r w:rsidR="003D04E8">
        <w:t>agency</w:t>
      </w:r>
      <w:r w:rsidR="00773421">
        <w:t>’s</w:t>
      </w:r>
      <w:r w:rsidR="00BA0BC1" w:rsidRPr="00BA0BC1">
        <w:t xml:space="preserve"> device sanitisation</w:t>
      </w:r>
      <w:r w:rsidR="000233A8">
        <w:t xml:space="preserve"> and donation</w:t>
      </w:r>
      <w:r w:rsidR="00BA0BC1" w:rsidRPr="00BA0BC1">
        <w:t xml:space="preserve"> involves more than just handing over devices at the end of their lifecycle. It requires careful consideration of </w:t>
      </w:r>
      <w:r w:rsidR="00D76496">
        <w:t>the</w:t>
      </w:r>
      <w:r w:rsidR="007F59FB" w:rsidRPr="00BA0BC1">
        <w:t xml:space="preserve"> </w:t>
      </w:r>
      <w:r w:rsidR="00BA0BC1" w:rsidRPr="00BA0BC1">
        <w:t xml:space="preserve">organisation’s practices </w:t>
      </w:r>
      <w:r w:rsidR="00141163">
        <w:t xml:space="preserve">and </w:t>
      </w:r>
      <w:r w:rsidR="00141163" w:rsidRPr="00BA0BC1">
        <w:t>overall impact</w:t>
      </w:r>
      <w:r w:rsidR="00BA0BC1" w:rsidRPr="00BA0BC1">
        <w:t xml:space="preserve"> in</w:t>
      </w:r>
      <w:r w:rsidR="00141163">
        <w:t>:</w:t>
      </w:r>
    </w:p>
    <w:p w14:paraId="149F407D" w14:textId="074A1DC2" w:rsidR="00141163" w:rsidRDefault="00BA0BC1" w:rsidP="00141163">
      <w:pPr>
        <w:pStyle w:val="BulletLevel1"/>
      </w:pPr>
      <w:r w:rsidRPr="00BA0BC1">
        <w:t>data security</w:t>
      </w:r>
    </w:p>
    <w:p w14:paraId="2965CC25" w14:textId="41644AFB" w:rsidR="00141163" w:rsidRDefault="00BA0BC1" w:rsidP="00141163">
      <w:pPr>
        <w:pStyle w:val="BulletLevel1"/>
      </w:pPr>
      <w:r w:rsidRPr="00BA0BC1">
        <w:t>reputation</w:t>
      </w:r>
    </w:p>
    <w:p w14:paraId="6344544A" w14:textId="3F9D5F2B" w:rsidR="00141163" w:rsidRDefault="00BA0BC1" w:rsidP="00141163">
      <w:pPr>
        <w:pStyle w:val="BulletLevel1"/>
      </w:pPr>
      <w:r w:rsidRPr="00BA0BC1">
        <w:t>technical support</w:t>
      </w:r>
    </w:p>
    <w:p w14:paraId="40F4DE31" w14:textId="38305958" w:rsidR="00141163" w:rsidRDefault="00BA0BC1" w:rsidP="00141163">
      <w:pPr>
        <w:pStyle w:val="BulletLevel1"/>
      </w:pPr>
      <w:r w:rsidRPr="00BA0BC1">
        <w:t>sustainability</w:t>
      </w:r>
      <w:r w:rsidR="00141163">
        <w:t>.</w:t>
      </w:r>
    </w:p>
    <w:p w14:paraId="1507FD93" w14:textId="2DF46C9F" w:rsidR="007614B7" w:rsidRPr="0065517C" w:rsidRDefault="00BA0BC1" w:rsidP="00873C12">
      <w:r w:rsidRPr="00BA0BC1">
        <w:t xml:space="preserve">By choosing an organisation with a comprehensive and ethical approach, </w:t>
      </w:r>
      <w:r w:rsidR="004635CC">
        <w:t>agencies</w:t>
      </w:r>
      <w:r w:rsidR="004635CC" w:rsidRPr="00BA0BC1">
        <w:t xml:space="preserve"> </w:t>
      </w:r>
      <w:r w:rsidRPr="00BA0BC1">
        <w:t>can ensure that donations make a lasting and positive impact.</w:t>
      </w:r>
    </w:p>
    <w:p w14:paraId="561254DD" w14:textId="77777777" w:rsidR="00CB2D33" w:rsidRDefault="00CB2D33" w:rsidP="003F4499">
      <w:pPr>
        <w:pStyle w:val="Heading2"/>
      </w:pPr>
      <w:bookmarkStart w:id="23" w:name="_Toc198721186"/>
      <w:r>
        <w:t>Guidelines for engagement with social and partner organisations</w:t>
      </w:r>
      <w:bookmarkEnd w:id="23"/>
      <w:r>
        <w:t xml:space="preserve"> </w:t>
      </w:r>
    </w:p>
    <w:p w14:paraId="38D85A21" w14:textId="0D243345" w:rsidR="00694C17" w:rsidRPr="00694C17" w:rsidRDefault="00694C17" w:rsidP="00694C17">
      <w:pPr>
        <w:pStyle w:val="Subtitle"/>
      </w:pPr>
      <w:r>
        <w:t xml:space="preserve">Agencies must: </w:t>
      </w:r>
    </w:p>
    <w:p w14:paraId="3D849CFC" w14:textId="77777777" w:rsidR="0075138D" w:rsidRDefault="0075138D" w:rsidP="00F91D8F">
      <w:pPr>
        <w:pStyle w:val="ListParagraph"/>
        <w:numPr>
          <w:ilvl w:val="0"/>
          <w:numId w:val="10"/>
        </w:numPr>
      </w:pPr>
      <w:r>
        <w:t xml:space="preserve">Ensure that upon the gifting/disposal of their device, the agency will hold no further accountability. </w:t>
      </w:r>
    </w:p>
    <w:p w14:paraId="238747BD" w14:textId="77777777" w:rsidR="0075138D" w:rsidRDefault="0075138D" w:rsidP="00F91D8F">
      <w:pPr>
        <w:pStyle w:val="ListParagraph"/>
        <w:numPr>
          <w:ilvl w:val="0"/>
          <w:numId w:val="10"/>
        </w:numPr>
      </w:pPr>
      <w:r>
        <w:t>Assess and mitigate any potential risks to the Commonwealth concerning liability for the use of the donated devices.</w:t>
      </w:r>
    </w:p>
    <w:p w14:paraId="17D7EF7C" w14:textId="77777777" w:rsidR="0075138D" w:rsidRDefault="0075138D" w:rsidP="00F91D8F">
      <w:pPr>
        <w:pStyle w:val="ListParagraph"/>
        <w:numPr>
          <w:ilvl w:val="0"/>
          <w:numId w:val="10"/>
        </w:numPr>
      </w:pPr>
      <w:r w:rsidRPr="00C8506C">
        <w:lastRenderedPageBreak/>
        <w:t>Depending on the security and sanit</w:t>
      </w:r>
      <w:r>
        <w:t>is</w:t>
      </w:r>
      <w:r w:rsidRPr="00C8506C">
        <w:t xml:space="preserve">ation steps being undertaken prior to relinquishing devices, ensure the partner adheres to </w:t>
      </w:r>
      <w:r>
        <w:t xml:space="preserve">required </w:t>
      </w:r>
      <w:r w:rsidRPr="00C8506C">
        <w:t>security standards</w:t>
      </w:r>
      <w:r w:rsidRPr="0065517C">
        <w:t>.</w:t>
      </w:r>
    </w:p>
    <w:p w14:paraId="520B2902" w14:textId="77777777" w:rsidR="0075138D" w:rsidRDefault="0075138D" w:rsidP="005D5629">
      <w:pPr>
        <w:pStyle w:val="ListParagraph"/>
        <w:numPr>
          <w:ilvl w:val="0"/>
          <w:numId w:val="31"/>
        </w:numPr>
      </w:pPr>
      <w:r w:rsidRPr="00CF2BFE">
        <w:t xml:space="preserve">Assess </w:t>
      </w:r>
      <w:r>
        <w:t xml:space="preserve">capability </w:t>
      </w:r>
      <w:r w:rsidRPr="00CF2BFE">
        <w:t>and authori</w:t>
      </w:r>
      <w:r>
        <w:t>s</w:t>
      </w:r>
      <w:r w:rsidRPr="00CF2BFE">
        <w:t>e the partner organi</w:t>
      </w:r>
      <w:r>
        <w:t>s</w:t>
      </w:r>
      <w:r w:rsidRPr="00CF2BFE">
        <w:t>ation's capability to handle classified data and perform thorough saniti</w:t>
      </w:r>
      <w:r>
        <w:t>s</w:t>
      </w:r>
      <w:r w:rsidRPr="00CF2BFE">
        <w:t>ation</w:t>
      </w:r>
      <w:r>
        <w:t>.</w:t>
      </w:r>
    </w:p>
    <w:p w14:paraId="11311E13" w14:textId="77777777" w:rsidR="0075138D" w:rsidRPr="006857C2" w:rsidRDefault="0075138D" w:rsidP="005D5629">
      <w:pPr>
        <w:pStyle w:val="ListParagraph"/>
        <w:numPr>
          <w:ilvl w:val="0"/>
          <w:numId w:val="31"/>
        </w:numPr>
        <w:rPr>
          <w:b/>
        </w:rPr>
      </w:pPr>
      <w:r>
        <w:t>Apply PSPF Requirements for sharing security classified information with non-government stakeholders.</w:t>
      </w:r>
    </w:p>
    <w:p w14:paraId="245B8B68" w14:textId="2A0FF58B" w:rsidR="0075138D" w:rsidRPr="00715CD0" w:rsidRDefault="00694C17" w:rsidP="00694C17">
      <w:pPr>
        <w:pStyle w:val="Subtitle"/>
        <w:numPr>
          <w:ilvl w:val="0"/>
          <w:numId w:val="0"/>
        </w:numPr>
      </w:pPr>
      <w:r>
        <w:t>Agencies should:</w:t>
      </w:r>
    </w:p>
    <w:p w14:paraId="66FFD9B7" w14:textId="77777777" w:rsidR="0075138D" w:rsidRPr="00FB1A9E" w:rsidRDefault="0075138D" w:rsidP="00F91D8F">
      <w:pPr>
        <w:pStyle w:val="ListParagraph"/>
        <w:numPr>
          <w:ilvl w:val="0"/>
          <w:numId w:val="12"/>
        </w:numPr>
      </w:pPr>
      <w:r>
        <w:t xml:space="preserve">Research and engage with several not-for-profit organisations that facilitate device donation to ensure </w:t>
      </w:r>
      <w:r w:rsidRPr="00FB1A9E">
        <w:t xml:space="preserve">the best quality, price, and service tailored to </w:t>
      </w:r>
      <w:r>
        <w:t>agency</w:t>
      </w:r>
      <w:r w:rsidRPr="00FB1A9E">
        <w:t xml:space="preserve"> needs.</w:t>
      </w:r>
    </w:p>
    <w:p w14:paraId="00501F85" w14:textId="77777777" w:rsidR="0075138D" w:rsidRDefault="0075138D" w:rsidP="00F91D8F">
      <w:pPr>
        <w:pStyle w:val="ListParagraph"/>
        <w:numPr>
          <w:ilvl w:val="0"/>
          <w:numId w:val="25"/>
        </w:numPr>
      </w:pPr>
      <w:r>
        <w:t>Understand the organisation’s history and previous successful device donation programs.</w:t>
      </w:r>
    </w:p>
    <w:p w14:paraId="1CD5E339" w14:textId="77777777" w:rsidR="0075138D" w:rsidRDefault="0075138D" w:rsidP="00F91D8F">
      <w:pPr>
        <w:pStyle w:val="ListParagraph"/>
        <w:numPr>
          <w:ilvl w:val="0"/>
          <w:numId w:val="25"/>
        </w:numPr>
      </w:pPr>
      <w:r>
        <w:t xml:space="preserve">Ensure the organisation has the </w:t>
      </w:r>
      <w:r w:rsidRPr="0065517C">
        <w:t xml:space="preserve">infrastructure to handle </w:t>
      </w:r>
      <w:r>
        <w:t xml:space="preserve">the proposed </w:t>
      </w:r>
      <w:r w:rsidRPr="0065517C">
        <w:t xml:space="preserve">scale </w:t>
      </w:r>
      <w:r>
        <w:t xml:space="preserve">of </w:t>
      </w:r>
      <w:r w:rsidRPr="0065517C">
        <w:t>donations, including logistics and distribution networks</w:t>
      </w:r>
      <w:r>
        <w:t>.</w:t>
      </w:r>
    </w:p>
    <w:p w14:paraId="547AB422" w14:textId="6CE8F5F3" w:rsidR="0075138D" w:rsidRDefault="0075138D" w:rsidP="00F91D8F">
      <w:pPr>
        <w:pStyle w:val="ListParagraph"/>
        <w:numPr>
          <w:ilvl w:val="0"/>
          <w:numId w:val="25"/>
        </w:numPr>
      </w:pPr>
      <w:r>
        <w:t>C</w:t>
      </w:r>
      <w:r w:rsidRPr="000A0ED7">
        <w:t xml:space="preserve">arefully assess the needs of groups, such as low-income families, </w:t>
      </w:r>
      <w:r>
        <w:t xml:space="preserve">people in regional, rural and remote areas, </w:t>
      </w:r>
      <w:r w:rsidRPr="000A0ED7">
        <w:t xml:space="preserve">individuals with disabilities, or First Nations communities, to </w:t>
      </w:r>
      <w:r>
        <w:t>maximise the</w:t>
      </w:r>
      <w:r w:rsidRPr="000A0ED7">
        <w:t xml:space="preserve"> impact of donated devices.</w:t>
      </w:r>
      <w:r w:rsidRPr="00114A0D" w:rsidDel="001A02F6">
        <w:t xml:space="preserve"> </w:t>
      </w:r>
    </w:p>
    <w:p w14:paraId="025D6DF2" w14:textId="77777777" w:rsidR="0075138D" w:rsidRDefault="0075138D" w:rsidP="00F91D8F">
      <w:pPr>
        <w:pStyle w:val="ListParagraph"/>
        <w:numPr>
          <w:ilvl w:val="0"/>
          <w:numId w:val="25"/>
        </w:numPr>
      </w:pPr>
      <w:r w:rsidRPr="0065517C">
        <w:t>Verify if the organi</w:t>
      </w:r>
      <w:r>
        <w:t>s</w:t>
      </w:r>
      <w:r w:rsidRPr="0065517C">
        <w:t>ation can distribute devices within your desired regions, whether locally or globally</w:t>
      </w:r>
      <w:r>
        <w:t xml:space="preserve"> and if any associated costs.</w:t>
      </w:r>
    </w:p>
    <w:p w14:paraId="554F9E7A" w14:textId="77777777" w:rsidR="0075138D" w:rsidRDefault="0075138D" w:rsidP="00F91D8F">
      <w:pPr>
        <w:pStyle w:val="ListParagraph"/>
        <w:numPr>
          <w:ilvl w:val="0"/>
          <w:numId w:val="10"/>
        </w:numPr>
      </w:pPr>
      <w:r>
        <w:t>Choose</w:t>
      </w:r>
      <w:r w:rsidRPr="0065517C">
        <w:t xml:space="preserve"> organi</w:t>
      </w:r>
      <w:r>
        <w:t>s</w:t>
      </w:r>
      <w:r w:rsidRPr="0065517C">
        <w:t xml:space="preserve">ations that offer additional resources, such as </w:t>
      </w:r>
      <w:r>
        <w:t>those that provide:</w:t>
      </w:r>
    </w:p>
    <w:p w14:paraId="6A7F85B0" w14:textId="77777777" w:rsidR="0075138D" w:rsidRDefault="0075138D" w:rsidP="00F91D8F">
      <w:pPr>
        <w:pStyle w:val="ListParagraph"/>
        <w:numPr>
          <w:ilvl w:val="0"/>
          <w:numId w:val="26"/>
        </w:numPr>
      </w:pPr>
      <w:r>
        <w:t>o</w:t>
      </w:r>
      <w:r w:rsidRPr="0065517C">
        <w:t>ngoing technical support and warranty for donated devices.</w:t>
      </w:r>
    </w:p>
    <w:p w14:paraId="393899D6" w14:textId="77777777" w:rsidR="0075138D" w:rsidRPr="00367199" w:rsidRDefault="0075138D" w:rsidP="00F91D8F">
      <w:pPr>
        <w:pStyle w:val="ListParagraph"/>
        <w:numPr>
          <w:ilvl w:val="0"/>
          <w:numId w:val="26"/>
        </w:numPr>
      </w:pPr>
      <w:r>
        <w:t>r</w:t>
      </w:r>
      <w:r w:rsidRPr="00367199">
        <w:t>eports</w:t>
      </w:r>
      <w:r>
        <w:t xml:space="preserve"> and/or publish information</w:t>
      </w:r>
      <w:r w:rsidRPr="00367199">
        <w:t xml:space="preserve"> on the use and impact of donated devices.</w:t>
      </w:r>
    </w:p>
    <w:p w14:paraId="4B728BF8" w14:textId="77777777" w:rsidR="0075138D" w:rsidRPr="00367199" w:rsidRDefault="0075138D" w:rsidP="00F91D8F">
      <w:pPr>
        <w:pStyle w:val="ListParagraph"/>
        <w:numPr>
          <w:ilvl w:val="0"/>
          <w:numId w:val="26"/>
        </w:numPr>
      </w:pPr>
      <w:r>
        <w:t>transfer of title when devices are donated to minimise liability concerns.</w:t>
      </w:r>
    </w:p>
    <w:p w14:paraId="04709226" w14:textId="77777777" w:rsidR="0075138D" w:rsidRDefault="0075138D" w:rsidP="00F91D8F">
      <w:pPr>
        <w:pStyle w:val="ListParagraph"/>
        <w:numPr>
          <w:ilvl w:val="0"/>
          <w:numId w:val="26"/>
        </w:numPr>
      </w:pPr>
      <w:r>
        <w:t xml:space="preserve">options for a trial period or an exit strategy, such as conducting a pilot program to test the partnership and process before making any long-term commitments. </w:t>
      </w:r>
    </w:p>
    <w:p w14:paraId="6DA3623E" w14:textId="77777777" w:rsidR="0075138D" w:rsidRDefault="0075138D" w:rsidP="00F91D8F">
      <w:pPr>
        <w:pStyle w:val="ListParagraph"/>
        <w:numPr>
          <w:ilvl w:val="0"/>
          <w:numId w:val="10"/>
        </w:numPr>
      </w:pPr>
      <w:r w:rsidRPr="0065517C">
        <w:t>Select organi</w:t>
      </w:r>
      <w:r>
        <w:t>s</w:t>
      </w:r>
      <w:r w:rsidRPr="0065517C">
        <w:t>ations that have robust e-waste recycling programs and partnerships with certified recyclers.</w:t>
      </w:r>
    </w:p>
    <w:p w14:paraId="29562F73" w14:textId="4E26E7DF" w:rsidR="00757823" w:rsidRDefault="0075138D" w:rsidP="00F91D8F">
      <w:pPr>
        <w:pStyle w:val="ListParagraph"/>
        <w:numPr>
          <w:ilvl w:val="0"/>
          <w:numId w:val="27"/>
        </w:numPr>
      </w:pPr>
      <w:r>
        <w:t>Maximise the use of donated devices using partners who salvage usable parts from non-functional equipment.</w:t>
      </w:r>
    </w:p>
    <w:p w14:paraId="6570A6B5" w14:textId="5665F190" w:rsidR="00757823" w:rsidRPr="00757823" w:rsidRDefault="00757823" w:rsidP="00715CD0">
      <w:pPr>
        <w:pStyle w:val="Box1Heading"/>
      </w:pPr>
      <w:r w:rsidRPr="00757823">
        <w:rPr>
          <w:bCs/>
        </w:rPr>
        <w:t>Resources</w:t>
      </w:r>
    </w:p>
    <w:p w14:paraId="2DB852AF" w14:textId="77777777" w:rsidR="00757823" w:rsidRPr="00757823" w:rsidRDefault="00757823" w:rsidP="00F91D8F">
      <w:pPr>
        <w:pStyle w:val="Box1NumberedList"/>
        <w:numPr>
          <w:ilvl w:val="0"/>
          <w:numId w:val="28"/>
        </w:numPr>
      </w:pPr>
      <w:hyperlink r:id="rId42" w:history="1">
        <w:r w:rsidRPr="00757823">
          <w:rPr>
            <w:rStyle w:val="Hyperlink"/>
          </w:rPr>
          <w:t>Corporate partnerships and charities | ACNC</w:t>
        </w:r>
      </w:hyperlink>
    </w:p>
    <w:p w14:paraId="1348D0C1" w14:textId="77777777" w:rsidR="00757823" w:rsidRPr="00757823" w:rsidRDefault="00757823" w:rsidP="00F91D8F">
      <w:pPr>
        <w:pStyle w:val="Box1NumberedList"/>
        <w:numPr>
          <w:ilvl w:val="0"/>
          <w:numId w:val="28"/>
        </w:numPr>
      </w:pPr>
      <w:hyperlink r:id="rId43" w:history="1">
        <w:r w:rsidRPr="00757823">
          <w:rPr>
            <w:rStyle w:val="Hyperlink"/>
          </w:rPr>
          <w:t>Governance Toolkit: Working with partners | ACNC</w:t>
        </w:r>
      </w:hyperlink>
    </w:p>
    <w:p w14:paraId="4537350C" w14:textId="6B7D3309" w:rsidR="00757823" w:rsidRDefault="00757823" w:rsidP="00F91D8F">
      <w:pPr>
        <w:pStyle w:val="Box1NumberedList"/>
        <w:numPr>
          <w:ilvl w:val="0"/>
          <w:numId w:val="28"/>
        </w:numPr>
        <w:suppressAutoHyphens w:val="0"/>
      </w:pPr>
      <w:hyperlink r:id="rId44" w:history="1">
        <w:r w:rsidRPr="00757823">
          <w:rPr>
            <w:rStyle w:val="Hyperlink"/>
          </w:rPr>
          <w:t>PSPF Information Sharing</w:t>
        </w:r>
      </w:hyperlink>
    </w:p>
    <w:p w14:paraId="77B0F246" w14:textId="67368CED" w:rsidR="009A205B" w:rsidRPr="00715CD0" w:rsidRDefault="00C93864" w:rsidP="00024092">
      <w:pPr>
        <w:pStyle w:val="Heading1"/>
      </w:pPr>
      <w:bookmarkStart w:id="24" w:name="_Toc198721187"/>
      <w:r w:rsidRPr="00715CD0">
        <w:lastRenderedPageBreak/>
        <w:t>D</w:t>
      </w:r>
      <w:r w:rsidR="005C1D5A" w:rsidRPr="00715CD0">
        <w:t>isp</w:t>
      </w:r>
      <w:r w:rsidR="007D3078" w:rsidRPr="00715CD0">
        <w:t>osal</w:t>
      </w:r>
      <w:r w:rsidR="009A205B" w:rsidRPr="00715CD0">
        <w:t xml:space="preserve"> reporting requirements</w:t>
      </w:r>
      <w:bookmarkEnd w:id="24"/>
      <w:r w:rsidR="009A205B" w:rsidRPr="00715CD0">
        <w:t xml:space="preserve"> </w:t>
      </w:r>
    </w:p>
    <w:p w14:paraId="295DA936" w14:textId="28B8B91D" w:rsidR="002C02DC" w:rsidRDefault="00D40105" w:rsidP="00715CD0">
      <w:pPr>
        <w:pStyle w:val="IntroductionParagraph"/>
        <w:rPr>
          <w:lang w:val="en-US"/>
        </w:rPr>
      </w:pPr>
      <w:r>
        <w:rPr>
          <w:lang w:val="en-US"/>
        </w:rPr>
        <w:t xml:space="preserve">Where procurements fall within scope of the </w:t>
      </w:r>
      <w:hyperlink r:id="rId45" w:history="1">
        <w:r w:rsidRPr="000A3429">
          <w:rPr>
            <w:rStyle w:val="Hyperlink"/>
            <w:lang w:val="en-US"/>
          </w:rPr>
          <w:t>Environmentally Sustainable Procurement Policy (ESP Policy)</w:t>
        </w:r>
      </w:hyperlink>
      <w:r w:rsidR="003033C6">
        <w:rPr>
          <w:lang w:val="en-US"/>
        </w:rPr>
        <w:t>,</w:t>
      </w:r>
      <w:r>
        <w:rPr>
          <w:lang w:val="en-US"/>
        </w:rPr>
        <w:t xml:space="preserve"> </w:t>
      </w:r>
      <w:r w:rsidR="000055FE">
        <w:rPr>
          <w:lang w:val="en-US"/>
        </w:rPr>
        <w:t>agencies are</w:t>
      </w:r>
      <w:r w:rsidR="009A205B" w:rsidRPr="7CCE6268">
        <w:rPr>
          <w:lang w:val="en-US"/>
        </w:rPr>
        <w:t xml:space="preserve"> required to report on </w:t>
      </w:r>
      <w:r w:rsidR="002C02DC">
        <w:rPr>
          <w:lang w:val="en-US"/>
        </w:rPr>
        <w:t>the</w:t>
      </w:r>
      <w:r w:rsidR="009A205B" w:rsidRPr="7CCE6268">
        <w:rPr>
          <w:lang w:val="en-US"/>
        </w:rPr>
        <w:t xml:space="preserve"> end-of-life management</w:t>
      </w:r>
      <w:r w:rsidR="002C02DC">
        <w:rPr>
          <w:lang w:val="en-US"/>
        </w:rPr>
        <w:t xml:space="preserve"> of their device</w:t>
      </w:r>
      <w:r w:rsidR="00D4711F">
        <w:rPr>
          <w:lang w:val="en-US"/>
        </w:rPr>
        <w:t xml:space="preserve">. </w:t>
      </w:r>
    </w:p>
    <w:p w14:paraId="5A4B6682" w14:textId="16C1F195" w:rsidR="009A205B" w:rsidRPr="001B7EC7" w:rsidRDefault="00E75EDC" w:rsidP="009A205B">
      <w:pPr>
        <w:rPr>
          <w:lang w:val="en-US"/>
        </w:rPr>
      </w:pPr>
      <w:r>
        <w:rPr>
          <w:lang w:val="en-US"/>
        </w:rPr>
        <w:t>Re</w:t>
      </w:r>
      <w:r w:rsidR="00D4711F">
        <w:rPr>
          <w:lang w:val="en-US"/>
        </w:rPr>
        <w:t>porting</w:t>
      </w:r>
      <w:r w:rsidR="001F65E0">
        <w:rPr>
          <w:lang w:val="en-US"/>
        </w:rPr>
        <w:t xml:space="preserve"> </w:t>
      </w:r>
      <w:r w:rsidR="001E7B38">
        <w:rPr>
          <w:lang w:val="en-US"/>
        </w:rPr>
        <w:t>must</w:t>
      </w:r>
      <w:r w:rsidR="009A205B" w:rsidRPr="7CCE6268">
        <w:rPr>
          <w:lang w:val="en-US"/>
        </w:rPr>
        <w:t xml:space="preserve"> </w:t>
      </w:r>
      <w:r w:rsidR="001F65E0">
        <w:rPr>
          <w:lang w:val="en-US"/>
        </w:rPr>
        <w:t xml:space="preserve">be in </w:t>
      </w:r>
      <w:r w:rsidR="00D40105">
        <w:rPr>
          <w:lang w:val="en-US"/>
        </w:rPr>
        <w:t>line</w:t>
      </w:r>
      <w:r w:rsidR="00F44E99">
        <w:rPr>
          <w:lang w:val="en-US"/>
        </w:rPr>
        <w:t xml:space="preserve"> with </w:t>
      </w:r>
      <w:r w:rsidR="009A205B" w:rsidRPr="7CCE6268">
        <w:rPr>
          <w:lang w:val="en-US"/>
        </w:rPr>
        <w:t xml:space="preserve">the </w:t>
      </w:r>
      <w:r w:rsidR="009A205B">
        <w:rPr>
          <w:lang w:val="en-US"/>
        </w:rPr>
        <w:t>Department of Climate Change, Energy, the Environment and Water’s (DCCEEW) ESP Policy</w:t>
      </w:r>
      <w:r w:rsidR="00316E3D">
        <w:rPr>
          <w:lang w:val="en-US"/>
        </w:rPr>
        <w:t xml:space="preserve"> </w:t>
      </w:r>
      <w:r w:rsidR="008F73E5">
        <w:rPr>
          <w:lang w:val="en-US"/>
        </w:rPr>
        <w:t>R</w:t>
      </w:r>
      <w:r w:rsidR="00316E3D">
        <w:rPr>
          <w:lang w:val="en-US"/>
        </w:rPr>
        <w:t xml:space="preserve">eporting </w:t>
      </w:r>
      <w:r w:rsidR="008F73E5">
        <w:rPr>
          <w:lang w:val="en-US"/>
        </w:rPr>
        <w:t>F</w:t>
      </w:r>
      <w:r w:rsidR="00316E3D">
        <w:rPr>
          <w:lang w:val="en-US"/>
        </w:rPr>
        <w:t>ramework</w:t>
      </w:r>
      <w:r w:rsidR="00EC6F40">
        <w:rPr>
          <w:lang w:val="en-US"/>
        </w:rPr>
        <w:t>.</w:t>
      </w:r>
      <w:r w:rsidR="009A205B" w:rsidRPr="7CCE6268" w:rsidDel="00EC6F40">
        <w:rPr>
          <w:lang w:val="en-US"/>
        </w:rPr>
        <w:t xml:space="preserve"> </w:t>
      </w:r>
      <w:r w:rsidR="009A205B" w:rsidRPr="7CCE6268">
        <w:rPr>
          <w:lang w:val="en-US"/>
        </w:rPr>
        <w:t>DCCEEW collects data on the number of assets disposed of</w:t>
      </w:r>
      <w:r w:rsidR="00FB7076">
        <w:rPr>
          <w:lang w:val="en-US"/>
        </w:rPr>
        <w:t>,</w:t>
      </w:r>
      <w:r w:rsidR="009A205B" w:rsidRPr="7CCE6268">
        <w:rPr>
          <w:lang w:val="en-US"/>
        </w:rPr>
        <w:t xml:space="preserve"> their reuse, and whether they are sold or donated. </w:t>
      </w:r>
    </w:p>
    <w:p w14:paraId="1460AD49" w14:textId="0C8B1267" w:rsidR="00A66354" w:rsidRDefault="00A66354" w:rsidP="00A66354">
      <w:pPr>
        <w:pStyle w:val="Heading2"/>
        <w:rPr>
          <w:lang w:val="en-US"/>
        </w:rPr>
      </w:pPr>
      <w:bookmarkStart w:id="25" w:name="_Toc198721188"/>
      <w:r>
        <w:rPr>
          <w:lang w:val="en-US"/>
        </w:rPr>
        <w:t>Guidelines for reporting</w:t>
      </w:r>
      <w:bookmarkEnd w:id="25"/>
      <w:r>
        <w:rPr>
          <w:lang w:val="en-US"/>
        </w:rPr>
        <w:t xml:space="preserve"> </w:t>
      </w:r>
    </w:p>
    <w:p w14:paraId="3B6CB8F7" w14:textId="74BDC2D4" w:rsidR="00694C17" w:rsidRDefault="00694C17" w:rsidP="00694C17">
      <w:pPr>
        <w:pStyle w:val="Subtitle"/>
        <w:numPr>
          <w:ilvl w:val="0"/>
          <w:numId w:val="0"/>
        </w:numPr>
        <w:rPr>
          <w:lang w:val="en-US"/>
        </w:rPr>
      </w:pPr>
      <w:r>
        <w:t xml:space="preserve">Agencies must: </w:t>
      </w:r>
    </w:p>
    <w:p w14:paraId="1487EC20" w14:textId="77777777" w:rsidR="00431111" w:rsidRPr="00D65236" w:rsidRDefault="00431111" w:rsidP="00F91D8F">
      <w:pPr>
        <w:pStyle w:val="ListParagraph"/>
        <w:numPr>
          <w:ilvl w:val="0"/>
          <w:numId w:val="10"/>
        </w:numPr>
      </w:pPr>
      <w:r>
        <w:t>Meet the requirements of the ESP Policy if procurement falls within scope</w:t>
      </w:r>
    </w:p>
    <w:p w14:paraId="3D7A4764" w14:textId="77777777" w:rsidR="00431111" w:rsidRDefault="00431111" w:rsidP="00F91D8F">
      <w:pPr>
        <w:pStyle w:val="ListParagraph"/>
        <w:numPr>
          <w:ilvl w:val="0"/>
          <w:numId w:val="29"/>
        </w:numPr>
      </w:pPr>
      <w:r w:rsidRPr="00BF33BA">
        <w:t>Understand at procurement what the end</w:t>
      </w:r>
      <w:r>
        <w:t>-</w:t>
      </w:r>
      <w:r w:rsidRPr="00BF33BA">
        <w:t>of-life option is for the disposal of devices.</w:t>
      </w:r>
    </w:p>
    <w:p w14:paraId="296F49CC" w14:textId="3436C4D2" w:rsidR="00431111" w:rsidRDefault="00431111" w:rsidP="00F91D8F">
      <w:pPr>
        <w:pStyle w:val="ListParagraph"/>
        <w:numPr>
          <w:ilvl w:val="0"/>
          <w:numId w:val="10"/>
        </w:numPr>
        <w:ind w:left="357" w:hanging="357"/>
      </w:pPr>
      <w:r w:rsidRPr="00AA0E22">
        <w:t>Submit data, including device disposal details, to DCCEEW.</w:t>
      </w:r>
    </w:p>
    <w:p w14:paraId="54472447" w14:textId="3891EABC" w:rsidR="00431111" w:rsidRPr="00715CD0" w:rsidRDefault="00431111" w:rsidP="00F91D8F">
      <w:pPr>
        <w:pStyle w:val="ListParagraph"/>
        <w:numPr>
          <w:ilvl w:val="0"/>
          <w:numId w:val="10"/>
        </w:numPr>
        <w:rPr>
          <w:b/>
        </w:rPr>
      </w:pPr>
      <w:r>
        <w:t xml:space="preserve">Consider developing </w:t>
      </w:r>
      <w:r w:rsidRPr="000E36A0">
        <w:t>consistent reporting processes to effectively track the end-of-life status of devices.</w:t>
      </w:r>
    </w:p>
    <w:p w14:paraId="364A26FD" w14:textId="77777777" w:rsidR="00431111" w:rsidRPr="00757823" w:rsidRDefault="00431111" w:rsidP="00431111">
      <w:pPr>
        <w:pStyle w:val="Box1Heading"/>
      </w:pPr>
      <w:r w:rsidRPr="00757823">
        <w:rPr>
          <w:bCs/>
        </w:rPr>
        <w:t>Resources</w:t>
      </w:r>
    </w:p>
    <w:p w14:paraId="373C077E" w14:textId="6BCBD1B3" w:rsidR="00431111" w:rsidRPr="00431111" w:rsidRDefault="00431111" w:rsidP="00F91D8F">
      <w:pPr>
        <w:pStyle w:val="Box1NumberedList"/>
        <w:numPr>
          <w:ilvl w:val="0"/>
          <w:numId w:val="28"/>
        </w:numPr>
      </w:pPr>
      <w:hyperlink r:id="rId46" w:history="1">
        <w:r w:rsidRPr="00BF25FA">
          <w:rPr>
            <w:rStyle w:val="Hyperlink"/>
          </w:rPr>
          <w:t>ESP Policy Reporting Framework</w:t>
        </w:r>
      </w:hyperlink>
    </w:p>
    <w:p w14:paraId="14F82C51" w14:textId="77777777" w:rsidR="00431111" w:rsidRPr="00431111" w:rsidRDefault="00431111" w:rsidP="00F91D8F">
      <w:pPr>
        <w:pStyle w:val="Box1NumberedList"/>
        <w:numPr>
          <w:ilvl w:val="0"/>
          <w:numId w:val="28"/>
        </w:numPr>
      </w:pPr>
      <w:hyperlink r:id="rId47" w:history="1">
        <w:r w:rsidRPr="00431111">
          <w:rPr>
            <w:rStyle w:val="Hyperlink"/>
          </w:rPr>
          <w:t>PSPF Section 11 - Information Disposal</w:t>
        </w:r>
      </w:hyperlink>
      <w:r w:rsidRPr="00431111">
        <w:t xml:space="preserve"> </w:t>
      </w:r>
    </w:p>
    <w:p w14:paraId="74696B9C" w14:textId="7336883A" w:rsidR="00431111" w:rsidRPr="00560335" w:rsidRDefault="00431111" w:rsidP="00F91D8F">
      <w:pPr>
        <w:pStyle w:val="Box1NumberedList"/>
        <w:numPr>
          <w:ilvl w:val="0"/>
          <w:numId w:val="28"/>
        </w:numPr>
        <w:suppressAutoHyphens w:val="0"/>
      </w:pPr>
      <w:r w:rsidRPr="00431111">
        <w:t xml:space="preserve">PSPF </w:t>
      </w:r>
      <w:hyperlink r:id="rId48" w:history="1">
        <w:r w:rsidRPr="00431111">
          <w:rPr>
            <w:rStyle w:val="Hyperlink"/>
          </w:rPr>
          <w:t>Section 13.7 - Technology Asset Disposal</w:t>
        </w:r>
      </w:hyperlink>
    </w:p>
    <w:p w14:paraId="473CDF7C" w14:textId="3FAF4518" w:rsidR="00BE03E4" w:rsidRPr="00660E8C" w:rsidRDefault="00BE03E4" w:rsidP="00660E8C">
      <w:pPr>
        <w:pStyle w:val="Heading1"/>
        <w:rPr>
          <w:sz w:val="56"/>
          <w:szCs w:val="56"/>
        </w:rPr>
      </w:pPr>
      <w:bookmarkStart w:id="26" w:name="_Toc198721189"/>
      <w:r w:rsidRPr="00660E8C">
        <w:rPr>
          <w:sz w:val="56"/>
          <w:szCs w:val="56"/>
        </w:rPr>
        <w:lastRenderedPageBreak/>
        <w:t>Roles and responsibilities</w:t>
      </w:r>
      <w:bookmarkEnd w:id="26"/>
    </w:p>
    <w:tbl>
      <w:tblPr>
        <w:tblStyle w:val="TableGrid"/>
        <w:tblW w:w="9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6753"/>
        <w:gridCol w:w="486"/>
      </w:tblGrid>
      <w:tr w:rsidR="008750A7" w14:paraId="6DBDB6DA" w14:textId="77777777" w:rsidTr="009E6488">
        <w:tc>
          <w:tcPr>
            <w:tcW w:w="1830" w:type="dxa"/>
            <w:shd w:val="clear" w:color="auto" w:fill="278265" w:themeFill="accent1"/>
          </w:tcPr>
          <w:p w14:paraId="51828BF5" w14:textId="14976CC5" w:rsidR="008750A7" w:rsidRPr="008750A7" w:rsidRDefault="008750A7" w:rsidP="00BE03E4">
            <w:pPr>
              <w:rPr>
                <w:b/>
                <w:bCs/>
                <w:color w:val="FFFFFF" w:themeColor="background1"/>
              </w:rPr>
            </w:pPr>
            <w:r w:rsidRPr="008750A7">
              <w:rPr>
                <w:b/>
                <w:bCs/>
                <w:color w:val="FFFFFF" w:themeColor="background1"/>
              </w:rPr>
              <w:t>Who</w:t>
            </w:r>
          </w:p>
        </w:tc>
        <w:tc>
          <w:tcPr>
            <w:tcW w:w="7239" w:type="dxa"/>
            <w:gridSpan w:val="2"/>
            <w:shd w:val="clear" w:color="auto" w:fill="278265" w:themeFill="accent1"/>
          </w:tcPr>
          <w:p w14:paraId="184016F7" w14:textId="756FF519" w:rsidR="008750A7" w:rsidRPr="008750A7" w:rsidRDefault="008750A7" w:rsidP="00BE03E4">
            <w:pPr>
              <w:rPr>
                <w:b/>
                <w:bCs/>
                <w:color w:val="FFFFFF" w:themeColor="background1"/>
              </w:rPr>
            </w:pPr>
            <w:r w:rsidRPr="008750A7">
              <w:rPr>
                <w:b/>
                <w:bCs/>
                <w:color w:val="FFFFFF" w:themeColor="background1"/>
              </w:rPr>
              <w:t>Roles and responsibilities</w:t>
            </w:r>
          </w:p>
        </w:tc>
      </w:tr>
      <w:tr w:rsidR="08D08F45" w14:paraId="74B00981" w14:textId="77777777" w:rsidTr="009E6488">
        <w:trPr>
          <w:trHeight w:val="300"/>
        </w:trPr>
        <w:tc>
          <w:tcPr>
            <w:tcW w:w="1830" w:type="dxa"/>
            <w:tcBorders>
              <w:bottom w:val="single" w:sz="4" w:space="0" w:color="auto"/>
            </w:tcBorders>
          </w:tcPr>
          <w:p w14:paraId="63FAC878" w14:textId="795506EE" w:rsidR="354609A6" w:rsidRDefault="354609A6" w:rsidP="08D08F45">
            <w:pPr>
              <w:rPr>
                <w:b/>
                <w:bCs/>
              </w:rPr>
            </w:pPr>
            <w:r w:rsidRPr="08D08F45">
              <w:rPr>
                <w:b/>
                <w:bCs/>
              </w:rPr>
              <w:t>Australian Signals Directorate</w:t>
            </w: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</w:tcPr>
          <w:p w14:paraId="75064DD4" w14:textId="5441CBDD" w:rsidR="354609A6" w:rsidRDefault="20B56AEC" w:rsidP="00D718BF">
            <w:pPr>
              <w:spacing w:line="360" w:lineRule="auto"/>
            </w:pPr>
            <w:r>
              <w:t xml:space="preserve">The Australian Signals Directorate is responsible for: </w:t>
            </w:r>
          </w:p>
          <w:p w14:paraId="3199FA15" w14:textId="663B5BA1" w:rsidR="354609A6" w:rsidRDefault="00DA78F8" w:rsidP="00F91D8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57" w:hanging="357"/>
            </w:pPr>
            <w:r>
              <w:t>t</w:t>
            </w:r>
            <w:r w:rsidRPr="528CB66A">
              <w:t>he</w:t>
            </w:r>
            <w:r w:rsidR="0B4183FB" w:rsidRPr="528CB66A">
              <w:t xml:space="preserve"> Information Security Manual which is a cyber security </w:t>
            </w:r>
            <w:r w:rsidR="3F0823EA" w:rsidRPr="528CB66A">
              <w:t>framework that an organisation can apply, using their risk management framework, to protect their information technology and operational technology systems, applications and data from cyberthreats.</w:t>
            </w:r>
          </w:p>
        </w:tc>
      </w:tr>
      <w:tr w:rsidR="008750A7" w14:paraId="7AE64DD1" w14:textId="77777777" w:rsidTr="009E6488">
        <w:tc>
          <w:tcPr>
            <w:tcW w:w="1830" w:type="dxa"/>
            <w:tcBorders>
              <w:bottom w:val="single" w:sz="4" w:space="0" w:color="auto"/>
            </w:tcBorders>
          </w:tcPr>
          <w:p w14:paraId="42D8C507" w14:textId="78B6A899" w:rsidR="008750A7" w:rsidRDefault="00811731" w:rsidP="00BE03E4">
            <w:pPr>
              <w:rPr>
                <w:b/>
                <w:bCs/>
              </w:rPr>
            </w:pPr>
            <w:r w:rsidRPr="00DB7B46">
              <w:rPr>
                <w:b/>
                <w:bCs/>
              </w:rPr>
              <w:t>Department</w:t>
            </w:r>
            <w:r w:rsidR="00311E66" w:rsidRPr="00DB7B46">
              <w:rPr>
                <w:b/>
                <w:bCs/>
              </w:rPr>
              <w:t xml:space="preserve"> of Climate Change, Energy</w:t>
            </w:r>
            <w:r w:rsidR="001C1CD4" w:rsidRPr="00DB7B46">
              <w:rPr>
                <w:b/>
                <w:bCs/>
              </w:rPr>
              <w:t>, the Environment and Water</w:t>
            </w:r>
            <w:r w:rsidR="00ED7024">
              <w:rPr>
                <w:b/>
                <w:bCs/>
              </w:rPr>
              <w:t xml:space="preserve"> (DCCEEW)</w:t>
            </w:r>
          </w:p>
          <w:p w14:paraId="57101416" w14:textId="4A6EF14E" w:rsidR="00DB7B46" w:rsidRPr="00DB7B46" w:rsidRDefault="00DB7B46" w:rsidP="00BE03E4">
            <w:pPr>
              <w:rPr>
                <w:b/>
                <w:bCs/>
              </w:rPr>
            </w:pP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</w:tcPr>
          <w:p w14:paraId="23319C39" w14:textId="19D74D05" w:rsidR="00224317" w:rsidRDefault="008323E4" w:rsidP="009E6488">
            <w:pPr>
              <w:spacing w:line="360" w:lineRule="auto"/>
            </w:pPr>
            <w:r>
              <w:t>DCCEEW is responsible for administering the E</w:t>
            </w:r>
            <w:r w:rsidR="00DB7B46">
              <w:t>SP</w:t>
            </w:r>
            <w:r>
              <w:t xml:space="preserve"> Policy</w:t>
            </w:r>
            <w:r w:rsidR="00604100">
              <w:t>, including</w:t>
            </w:r>
            <w:r w:rsidR="00957F6C">
              <w:t>:</w:t>
            </w:r>
          </w:p>
          <w:p w14:paraId="401613A0" w14:textId="1F72A51A" w:rsidR="00224317" w:rsidRDefault="00604100" w:rsidP="00F91D8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57" w:hanging="357"/>
            </w:pPr>
            <w:r>
              <w:t>providing</w:t>
            </w:r>
            <w:r w:rsidRPr="00316F54">
              <w:t xml:space="preserve"> </w:t>
            </w:r>
            <w:r w:rsidR="00224317" w:rsidRPr="00316F54">
              <w:t xml:space="preserve">guidance to support </w:t>
            </w:r>
            <w:r w:rsidR="003D04E8">
              <w:t>agencies</w:t>
            </w:r>
            <w:r w:rsidR="00224317" w:rsidRPr="00316F54">
              <w:t xml:space="preserve"> and suppliers</w:t>
            </w:r>
            <w:r w:rsidR="00297919">
              <w:t>.</w:t>
            </w:r>
          </w:p>
          <w:p w14:paraId="29FBB160" w14:textId="0C348FEB" w:rsidR="00224317" w:rsidRDefault="00604100" w:rsidP="00F91D8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57" w:hanging="357"/>
            </w:pPr>
            <w:r>
              <w:t>b</w:t>
            </w:r>
            <w:r w:rsidRPr="00316F54">
              <w:t xml:space="preserve">uilding </w:t>
            </w:r>
            <w:r w:rsidR="00224317" w:rsidRPr="00316F54">
              <w:t>capability in environmentally sustainable procurement through education and advocacy</w:t>
            </w:r>
            <w:r w:rsidR="00297919">
              <w:t>.</w:t>
            </w:r>
          </w:p>
          <w:p w14:paraId="37D077F5" w14:textId="5781EA0F" w:rsidR="00224317" w:rsidRDefault="00604100" w:rsidP="00F91D8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57" w:hanging="357"/>
            </w:pPr>
            <w:r>
              <w:t>p</w:t>
            </w:r>
            <w:r w:rsidRPr="00316F54">
              <w:t xml:space="preserve">romoting </w:t>
            </w:r>
            <w:r w:rsidR="00224317" w:rsidRPr="00316F54">
              <w:t>and raising awareness of the policy</w:t>
            </w:r>
            <w:r w:rsidR="00297919">
              <w:t>.</w:t>
            </w:r>
          </w:p>
          <w:p w14:paraId="5396C1CD" w14:textId="2DFD2A6D" w:rsidR="00224317" w:rsidRDefault="00604100" w:rsidP="00F91D8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57" w:hanging="357"/>
            </w:pPr>
            <w:r>
              <w:t>p</w:t>
            </w:r>
            <w:r w:rsidRPr="00316F54">
              <w:t xml:space="preserve">ublishing </w:t>
            </w:r>
            <w:r w:rsidR="00224317" w:rsidRPr="00316F54">
              <w:t>whole of government performance against the policy</w:t>
            </w:r>
            <w:r w:rsidR="00297919">
              <w:t>.</w:t>
            </w:r>
          </w:p>
          <w:p w14:paraId="5995C078" w14:textId="64515D6E" w:rsidR="00224317" w:rsidRDefault="00604100" w:rsidP="00F91D8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57" w:hanging="357"/>
            </w:pPr>
            <w:r>
              <w:t>e</w:t>
            </w:r>
            <w:r w:rsidRPr="00B934F4">
              <w:t>valuat</w:t>
            </w:r>
            <w:r>
              <w:t>ing</w:t>
            </w:r>
            <w:r w:rsidRPr="00B934F4">
              <w:t xml:space="preserve"> </w:t>
            </w:r>
            <w:r w:rsidR="00B934F4" w:rsidRPr="00B934F4">
              <w:t>the policy's effectiveness using key performance indicators.</w:t>
            </w:r>
          </w:p>
          <w:p w14:paraId="6105A41E" w14:textId="207A29E4" w:rsidR="00224317" w:rsidRDefault="00FD60D8" w:rsidP="00F91D8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57" w:hanging="357"/>
            </w:pPr>
            <w:r>
              <w:t>c</w:t>
            </w:r>
            <w:r w:rsidRPr="00B934F4">
              <w:t xml:space="preserve">reating </w:t>
            </w:r>
            <w:r w:rsidR="00B934F4" w:rsidRPr="00B934F4">
              <w:t>performance metrics for procurement categories</w:t>
            </w:r>
            <w:r w:rsidR="00297919">
              <w:t>.</w:t>
            </w:r>
          </w:p>
          <w:p w14:paraId="1EDF6304" w14:textId="09A5DD02" w:rsidR="00224317" w:rsidRDefault="00FD60D8" w:rsidP="00F91D8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57" w:hanging="357"/>
            </w:pPr>
            <w:r>
              <w:t>a</w:t>
            </w:r>
            <w:r w:rsidRPr="00944A2F">
              <w:t xml:space="preserve">ssisting </w:t>
            </w:r>
            <w:r w:rsidR="00944A2F" w:rsidRPr="00944A2F">
              <w:t>tenderers and suppliers in understanding policy requirements</w:t>
            </w:r>
            <w:r w:rsidR="00297919">
              <w:t>.</w:t>
            </w:r>
          </w:p>
        </w:tc>
      </w:tr>
      <w:tr w:rsidR="00806B4E" w14:paraId="5B44BAAE" w14:textId="77777777" w:rsidTr="009E6488">
        <w:tc>
          <w:tcPr>
            <w:tcW w:w="1830" w:type="dxa"/>
            <w:tcBorders>
              <w:bottom w:val="single" w:sz="4" w:space="0" w:color="auto"/>
            </w:tcBorders>
          </w:tcPr>
          <w:p w14:paraId="60A2F2C2" w14:textId="1F428853" w:rsidR="00806B4E" w:rsidRPr="00806B4E" w:rsidRDefault="00806B4E" w:rsidP="00806B4E">
            <w:pPr>
              <w:rPr>
                <w:b/>
                <w:bCs/>
              </w:rPr>
            </w:pPr>
            <w:r w:rsidRPr="00806B4E">
              <w:rPr>
                <w:b/>
                <w:bCs/>
              </w:rPr>
              <w:t>Department of Finance</w:t>
            </w:r>
          </w:p>
          <w:p w14:paraId="6447C350" w14:textId="77777777" w:rsidR="00806B4E" w:rsidRDefault="00806B4E" w:rsidP="00BE03E4">
            <w:pPr>
              <w:rPr>
                <w:b/>
                <w:bCs/>
              </w:rPr>
            </w:pP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</w:tcPr>
          <w:p w14:paraId="72822AFC" w14:textId="7715BFE8" w:rsidR="00FC4BD8" w:rsidRDefault="00FC4BD8" w:rsidP="009E6488">
            <w:pPr>
              <w:spacing w:line="360" w:lineRule="auto"/>
            </w:pPr>
            <w:r>
              <w:t>The Department</w:t>
            </w:r>
            <w:r w:rsidR="00523F54">
              <w:t xml:space="preserve"> of Finance </w:t>
            </w:r>
            <w:r w:rsidR="006F704B">
              <w:t>is</w:t>
            </w:r>
            <w:r w:rsidR="00523F54">
              <w:t xml:space="preserve"> responsible for: </w:t>
            </w:r>
          </w:p>
          <w:p w14:paraId="531D439F" w14:textId="6EAC66A6" w:rsidR="0024734B" w:rsidRPr="00401734" w:rsidRDefault="00604100" w:rsidP="00F91D8F">
            <w:pPr>
              <w:numPr>
                <w:ilvl w:val="0"/>
                <w:numId w:val="15"/>
              </w:numPr>
              <w:suppressAutoHyphens w:val="0"/>
              <w:spacing w:line="360" w:lineRule="auto"/>
            </w:pPr>
            <w:r>
              <w:t>m</w:t>
            </w:r>
            <w:r w:rsidR="0024734B" w:rsidRPr="00401734">
              <w:t xml:space="preserve">anaging frameworks and policies and providing advice to support the proper use and management of public resources. </w:t>
            </w:r>
          </w:p>
          <w:p w14:paraId="27B68B36" w14:textId="5B31E0FA" w:rsidR="00525EFB" w:rsidRDefault="00604100" w:rsidP="00F91D8F">
            <w:pPr>
              <w:pStyle w:val="ListParagraph"/>
              <w:numPr>
                <w:ilvl w:val="0"/>
                <w:numId w:val="15"/>
              </w:numPr>
              <w:spacing w:line="360" w:lineRule="auto"/>
            </w:pPr>
            <w:r>
              <w:t>m</w:t>
            </w:r>
            <w:r w:rsidRPr="0024734B">
              <w:t>anaging</w:t>
            </w:r>
            <w:r w:rsidR="00525EFB" w:rsidRPr="0024734B">
              <w:t xml:space="preserve"> the Commonwealth Procurement Framework including the Commonweal</w:t>
            </w:r>
            <w:r w:rsidR="00525EFB">
              <w:t>th Procurement Rules and AusTender</w:t>
            </w:r>
            <w:r w:rsidR="00297919">
              <w:t>.</w:t>
            </w:r>
          </w:p>
          <w:p w14:paraId="301CC881" w14:textId="2390B42F" w:rsidR="006D7E78" w:rsidRDefault="00604100" w:rsidP="00F91D8F">
            <w:pPr>
              <w:pStyle w:val="ListParagraph"/>
              <w:numPr>
                <w:ilvl w:val="0"/>
                <w:numId w:val="15"/>
              </w:numPr>
              <w:spacing w:line="360" w:lineRule="auto"/>
            </w:pPr>
            <w:r>
              <w:t xml:space="preserve">providing </w:t>
            </w:r>
            <w:r w:rsidR="00525EFB">
              <w:t xml:space="preserve">advice to relevant </w:t>
            </w:r>
            <w:r w:rsidR="003D04E8">
              <w:t>agencies</w:t>
            </w:r>
            <w:r w:rsidR="00525EFB">
              <w:t xml:space="preserve"> on the procurement framework</w:t>
            </w:r>
            <w:r w:rsidR="00297919">
              <w:t>.</w:t>
            </w:r>
          </w:p>
        </w:tc>
      </w:tr>
      <w:tr w:rsidR="00386A80" w14:paraId="19C9B3D3" w14:textId="77777777" w:rsidTr="009E6488">
        <w:tc>
          <w:tcPr>
            <w:tcW w:w="1830" w:type="dxa"/>
            <w:tcBorders>
              <w:bottom w:val="single" w:sz="4" w:space="0" w:color="auto"/>
            </w:tcBorders>
          </w:tcPr>
          <w:p w14:paraId="154207DE" w14:textId="20ADE539" w:rsidR="00386A80" w:rsidRPr="00386A80" w:rsidRDefault="00386A80" w:rsidP="00806B4E">
            <w:pPr>
              <w:rPr>
                <w:b/>
                <w:bCs/>
              </w:rPr>
            </w:pPr>
            <w:r w:rsidRPr="00386A80">
              <w:rPr>
                <w:b/>
                <w:bCs/>
              </w:rPr>
              <w:t>Digital Transformation Agency</w:t>
            </w:r>
            <w:r w:rsidR="00ED7024">
              <w:rPr>
                <w:b/>
                <w:bCs/>
              </w:rPr>
              <w:t xml:space="preserve"> (DTA)</w:t>
            </w:r>
          </w:p>
          <w:p w14:paraId="13932107" w14:textId="12A70346" w:rsidR="00386A80" w:rsidRDefault="00386A80" w:rsidP="00806B4E"/>
        </w:tc>
        <w:tc>
          <w:tcPr>
            <w:tcW w:w="7239" w:type="dxa"/>
            <w:gridSpan w:val="2"/>
            <w:tcBorders>
              <w:bottom w:val="single" w:sz="4" w:space="0" w:color="auto"/>
            </w:tcBorders>
          </w:tcPr>
          <w:p w14:paraId="094F4376" w14:textId="3F4A0D67" w:rsidR="000B3319" w:rsidRDefault="001E44DA" w:rsidP="009E6488">
            <w:pPr>
              <w:spacing w:line="360" w:lineRule="auto"/>
            </w:pPr>
            <w:r>
              <w:t xml:space="preserve">The </w:t>
            </w:r>
            <w:r w:rsidR="00ED7024">
              <w:t xml:space="preserve">DTA </w:t>
            </w:r>
            <w:r>
              <w:t xml:space="preserve">is responsible for: </w:t>
            </w:r>
          </w:p>
          <w:p w14:paraId="4F38A07B" w14:textId="16F0FC0A" w:rsidR="001E44DA" w:rsidRDefault="00ED7024" w:rsidP="00F91D8F">
            <w:pPr>
              <w:pStyle w:val="ListParagraph"/>
              <w:numPr>
                <w:ilvl w:val="0"/>
                <w:numId w:val="15"/>
              </w:numPr>
              <w:spacing w:line="360" w:lineRule="auto"/>
            </w:pPr>
            <w:r>
              <w:t xml:space="preserve">managing </w:t>
            </w:r>
            <w:r w:rsidR="00F639A0">
              <w:t xml:space="preserve">and maintaining the </w:t>
            </w:r>
            <w:r w:rsidR="00A14246">
              <w:t>guide</w:t>
            </w:r>
            <w:r w:rsidR="000B3319">
              <w:t xml:space="preserve">. </w:t>
            </w:r>
          </w:p>
          <w:p w14:paraId="47613736" w14:textId="3601DA62" w:rsidR="000B3319" w:rsidRDefault="00ED7024" w:rsidP="00F91D8F">
            <w:pPr>
              <w:pStyle w:val="ListParagraph"/>
              <w:numPr>
                <w:ilvl w:val="0"/>
                <w:numId w:val="15"/>
              </w:numPr>
              <w:spacing w:line="360" w:lineRule="auto"/>
            </w:pPr>
            <w:r>
              <w:t xml:space="preserve">providing </w:t>
            </w:r>
            <w:r w:rsidR="00E16AA3">
              <w:t xml:space="preserve">guidance and support to </w:t>
            </w:r>
            <w:r w:rsidR="003D04E8">
              <w:t>agencies</w:t>
            </w:r>
            <w:r w:rsidR="00297919">
              <w:t>.</w:t>
            </w:r>
          </w:p>
          <w:p w14:paraId="54480197" w14:textId="0023B7C6" w:rsidR="00E16AA3" w:rsidRDefault="00ED7024" w:rsidP="00F91D8F">
            <w:pPr>
              <w:pStyle w:val="ListParagraph"/>
              <w:numPr>
                <w:ilvl w:val="0"/>
                <w:numId w:val="15"/>
              </w:numPr>
              <w:spacing w:line="360" w:lineRule="auto"/>
            </w:pPr>
            <w:r>
              <w:t>p</w:t>
            </w:r>
            <w:r w:rsidRPr="00316F54">
              <w:t xml:space="preserve">romoting </w:t>
            </w:r>
            <w:r w:rsidR="00416A8D" w:rsidRPr="00316F54">
              <w:t>and raising awareness of the</w:t>
            </w:r>
            <w:r w:rsidR="00416A8D">
              <w:t xml:space="preserve"> </w:t>
            </w:r>
            <w:r w:rsidR="00A14246">
              <w:t>guide</w:t>
            </w:r>
            <w:r w:rsidR="00416A8D">
              <w:t>.</w:t>
            </w:r>
          </w:p>
          <w:p w14:paraId="0E66D36D" w14:textId="69D7E141" w:rsidR="00832E5E" w:rsidRDefault="00ED7024" w:rsidP="00F91D8F">
            <w:pPr>
              <w:pStyle w:val="ListParagraph"/>
              <w:numPr>
                <w:ilvl w:val="0"/>
                <w:numId w:val="15"/>
              </w:numPr>
              <w:spacing w:line="360" w:lineRule="auto"/>
            </w:pPr>
            <w:r>
              <w:t>l</w:t>
            </w:r>
            <w:r w:rsidRPr="008A4EA9">
              <w:t xml:space="preserve">everaging </w:t>
            </w:r>
            <w:r w:rsidR="00832E5E" w:rsidRPr="008A4EA9">
              <w:t xml:space="preserve">DCCEEW's reporting framework to assess the effectiveness of </w:t>
            </w:r>
            <w:r w:rsidR="00404D7D">
              <w:t xml:space="preserve">the </w:t>
            </w:r>
            <w:r w:rsidR="00A14246">
              <w:t>guide</w:t>
            </w:r>
            <w:r w:rsidR="00832E5E" w:rsidRPr="008A4EA9">
              <w:t>.</w:t>
            </w:r>
          </w:p>
        </w:tc>
      </w:tr>
      <w:tr w:rsidR="006E473D" w14:paraId="3731CB43" w14:textId="77777777" w:rsidTr="009E6488">
        <w:trPr>
          <w:gridAfter w:val="1"/>
          <w:wAfter w:w="486" w:type="dxa"/>
        </w:trPr>
        <w:tc>
          <w:tcPr>
            <w:tcW w:w="1830" w:type="dxa"/>
            <w:tcBorders>
              <w:bottom w:val="single" w:sz="4" w:space="0" w:color="auto"/>
            </w:tcBorders>
          </w:tcPr>
          <w:p w14:paraId="34237584" w14:textId="355BF444" w:rsidR="006E473D" w:rsidRPr="00401734" w:rsidRDefault="006E473D" w:rsidP="00806B4E">
            <w:pPr>
              <w:rPr>
                <w:b/>
              </w:rPr>
            </w:pPr>
            <w:r w:rsidRPr="00401734">
              <w:rPr>
                <w:b/>
              </w:rPr>
              <w:t>Department of Home Affairs</w:t>
            </w:r>
          </w:p>
        </w:tc>
        <w:tc>
          <w:tcPr>
            <w:tcW w:w="6753" w:type="dxa"/>
            <w:tcBorders>
              <w:bottom w:val="single" w:sz="4" w:space="0" w:color="auto"/>
            </w:tcBorders>
          </w:tcPr>
          <w:p w14:paraId="0DB990B6" w14:textId="4FD7DA4A" w:rsidR="00026321" w:rsidRDefault="00026321" w:rsidP="009E6488">
            <w:pPr>
              <w:spacing w:line="360" w:lineRule="auto"/>
            </w:pPr>
            <w:r>
              <w:t>The Department of Home Affairs is responsible for:</w:t>
            </w:r>
          </w:p>
          <w:p w14:paraId="4F6029D6" w14:textId="34F4ED37" w:rsidR="006E473D" w:rsidRDefault="00ED7024" w:rsidP="00F91D8F">
            <w:pPr>
              <w:pStyle w:val="ListParagraph"/>
              <w:numPr>
                <w:ilvl w:val="0"/>
                <w:numId w:val="15"/>
              </w:numPr>
              <w:spacing w:line="360" w:lineRule="auto"/>
            </w:pPr>
            <w:r>
              <w:t>the</w:t>
            </w:r>
            <w:r w:rsidR="00026321">
              <w:t xml:space="preserve"> PSPF</w:t>
            </w:r>
            <w:r w:rsidR="00825FFD">
              <w:t>,</w:t>
            </w:r>
            <w:r w:rsidR="00026321">
              <w:t xml:space="preserve"> which mandates protective security requirements for all non-corporate </w:t>
            </w:r>
            <w:r w:rsidR="003D04E8">
              <w:t>C</w:t>
            </w:r>
            <w:r w:rsidR="0124E9BE">
              <w:t>ommonwealth entities</w:t>
            </w:r>
            <w:r w:rsidR="00026321">
              <w:t xml:space="preserve">, including on </w:t>
            </w:r>
            <w:r w:rsidR="00026321">
              <w:lastRenderedPageBreak/>
              <w:t>managing security risks in procurement and technology asset disposal.</w:t>
            </w:r>
          </w:p>
        </w:tc>
      </w:tr>
      <w:tr w:rsidR="00C6456D" w14:paraId="57B2F4FB" w14:textId="77777777" w:rsidTr="009E6488">
        <w:tc>
          <w:tcPr>
            <w:tcW w:w="1830" w:type="dxa"/>
            <w:tcBorders>
              <w:bottom w:val="single" w:sz="4" w:space="0" w:color="auto"/>
            </w:tcBorders>
          </w:tcPr>
          <w:p w14:paraId="5876AE75" w14:textId="2C9F0CBE" w:rsidR="00C6456D" w:rsidRPr="00386A80" w:rsidRDefault="00121D7B" w:rsidP="00806B4E">
            <w:pPr>
              <w:rPr>
                <w:b/>
                <w:bCs/>
              </w:rPr>
            </w:pPr>
            <w:r w:rsidRPr="00386A80">
              <w:rPr>
                <w:b/>
                <w:bCs/>
              </w:rPr>
              <w:lastRenderedPageBreak/>
              <w:t xml:space="preserve">Relevant </w:t>
            </w:r>
            <w:r w:rsidR="003D04E8">
              <w:rPr>
                <w:b/>
                <w:bCs/>
              </w:rPr>
              <w:t>Agencies</w:t>
            </w:r>
          </w:p>
          <w:p w14:paraId="2563FC7E" w14:textId="4E8E0A2C" w:rsidR="00121D7B" w:rsidRDefault="00121D7B" w:rsidP="00806B4E"/>
        </w:tc>
        <w:tc>
          <w:tcPr>
            <w:tcW w:w="7239" w:type="dxa"/>
            <w:gridSpan w:val="2"/>
            <w:tcBorders>
              <w:bottom w:val="single" w:sz="4" w:space="0" w:color="auto"/>
            </w:tcBorders>
          </w:tcPr>
          <w:p w14:paraId="3480A6FD" w14:textId="6CB892D6" w:rsidR="00C6456D" w:rsidRDefault="00523F54" w:rsidP="006D7E78">
            <w:pPr>
              <w:spacing w:line="360" w:lineRule="auto"/>
            </w:pPr>
            <w:r>
              <w:t xml:space="preserve">Relevant </w:t>
            </w:r>
            <w:r w:rsidR="003D04E8">
              <w:t>agencies</w:t>
            </w:r>
            <w:r>
              <w:t xml:space="preserve"> are responsible for: </w:t>
            </w:r>
          </w:p>
          <w:p w14:paraId="1DB7DC1B" w14:textId="0B41C3D8" w:rsidR="00523F54" w:rsidRDefault="00ED7024" w:rsidP="00F91D8F">
            <w:pPr>
              <w:pStyle w:val="ListParagraph"/>
              <w:numPr>
                <w:ilvl w:val="0"/>
                <w:numId w:val="15"/>
              </w:numPr>
              <w:spacing w:line="360" w:lineRule="auto"/>
            </w:pPr>
            <w:r>
              <w:t xml:space="preserve">ensuring </w:t>
            </w:r>
            <w:r w:rsidR="00F07A95">
              <w:t xml:space="preserve">alignment to the ESP Policy and the </w:t>
            </w:r>
            <w:r w:rsidR="00C47A39">
              <w:t>guide</w:t>
            </w:r>
            <w:r w:rsidR="00FC71D0">
              <w:t>.</w:t>
            </w:r>
          </w:p>
          <w:p w14:paraId="0FFEB4CC" w14:textId="7502E425" w:rsidR="00386A80" w:rsidRDefault="00ED7024" w:rsidP="00F91D8F">
            <w:pPr>
              <w:pStyle w:val="ListParagraph"/>
              <w:numPr>
                <w:ilvl w:val="0"/>
                <w:numId w:val="15"/>
              </w:numPr>
              <w:spacing w:line="360" w:lineRule="auto"/>
            </w:pPr>
            <w:r>
              <w:t xml:space="preserve">understanding </w:t>
            </w:r>
            <w:r w:rsidR="00F07A95">
              <w:t xml:space="preserve">at procurement what the end-of-life option is for </w:t>
            </w:r>
            <w:r w:rsidR="00386A80">
              <w:t>the disposal of devices</w:t>
            </w:r>
            <w:r w:rsidR="00297919">
              <w:t>.</w:t>
            </w:r>
          </w:p>
          <w:p w14:paraId="07DA2B12" w14:textId="0B81A380" w:rsidR="006D7E78" w:rsidRDefault="00616D84" w:rsidP="00F91D8F">
            <w:pPr>
              <w:pStyle w:val="ListParagraph"/>
              <w:numPr>
                <w:ilvl w:val="0"/>
                <w:numId w:val="15"/>
              </w:numPr>
              <w:spacing w:line="360" w:lineRule="auto"/>
            </w:pPr>
            <w:r>
              <w:t>Submit</w:t>
            </w:r>
            <w:r w:rsidR="00ED7024">
              <w:t>ting</w:t>
            </w:r>
            <w:r>
              <w:t xml:space="preserve"> data to DCCEEW</w:t>
            </w:r>
            <w:r w:rsidR="00DE30E9">
              <w:t xml:space="preserve"> which includes device disposal </w:t>
            </w:r>
            <w:r w:rsidR="006D7E78">
              <w:t>details</w:t>
            </w:r>
            <w:r w:rsidR="00297919">
              <w:t>.</w:t>
            </w:r>
          </w:p>
        </w:tc>
      </w:tr>
    </w:tbl>
    <w:p w14:paraId="6C1F83B0" w14:textId="6CCEA3B2" w:rsidR="00316F54" w:rsidRDefault="00316F54" w:rsidP="000B7B1D"/>
    <w:p w14:paraId="5587236C" w14:textId="1A2FC082" w:rsidR="00E739EA" w:rsidRPr="003C6D31" w:rsidRDefault="00E739EA" w:rsidP="003C6D31">
      <w:pPr>
        <w:pStyle w:val="Heading1"/>
        <w:rPr>
          <w:sz w:val="56"/>
          <w:szCs w:val="56"/>
        </w:rPr>
      </w:pPr>
      <w:bookmarkStart w:id="27" w:name="_Toc198721190"/>
      <w:r w:rsidRPr="003C6D31">
        <w:rPr>
          <w:sz w:val="56"/>
          <w:szCs w:val="56"/>
        </w:rPr>
        <w:lastRenderedPageBreak/>
        <w:t>Definitions</w:t>
      </w:r>
      <w:bookmarkEnd w:id="27"/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0"/>
        <w:gridCol w:w="6052"/>
      </w:tblGrid>
      <w:tr w:rsidR="00030FD3" w14:paraId="59EBFFF5" w14:textId="77777777" w:rsidTr="6976A837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278265" w:themeFill="accent1"/>
          </w:tcPr>
          <w:p w14:paraId="6EF2E7BE" w14:textId="0900B422" w:rsidR="00030FD3" w:rsidRPr="00C36829" w:rsidRDefault="00030FD3" w:rsidP="00C36829">
            <w:pPr>
              <w:rPr>
                <w:b/>
                <w:bCs/>
                <w:color w:val="FFFFFF" w:themeColor="background1"/>
              </w:rPr>
            </w:pPr>
            <w:r w:rsidRPr="00C36829">
              <w:rPr>
                <w:b/>
                <w:bCs/>
                <w:color w:val="FFFFFF" w:themeColor="background1"/>
              </w:rPr>
              <w:t>Term</w:t>
            </w:r>
          </w:p>
        </w:tc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shd w:val="clear" w:color="auto" w:fill="278265" w:themeFill="accent1"/>
          </w:tcPr>
          <w:p w14:paraId="77B15D8E" w14:textId="15132E32" w:rsidR="00030FD3" w:rsidRPr="00C36829" w:rsidRDefault="00030FD3" w:rsidP="00C36829">
            <w:pPr>
              <w:rPr>
                <w:b/>
                <w:bCs/>
                <w:color w:val="FFFFFF" w:themeColor="background1"/>
              </w:rPr>
            </w:pPr>
            <w:r w:rsidRPr="00C36829">
              <w:rPr>
                <w:b/>
                <w:bCs/>
                <w:color w:val="FFFFFF" w:themeColor="background1"/>
              </w:rPr>
              <w:t>Definition</w:t>
            </w:r>
          </w:p>
        </w:tc>
      </w:tr>
      <w:tr w:rsidR="006D50FE" w14:paraId="01D0354D" w14:textId="77777777" w:rsidTr="00BF33BA">
        <w:trPr>
          <w:trHeight w:val="2762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1F2110" w14:textId="76C2BB87" w:rsidR="006D50FE" w:rsidRDefault="006D50FE" w:rsidP="007C5F4E">
            <w:r w:rsidRPr="003C6D31">
              <w:rPr>
                <w:b/>
              </w:rPr>
              <w:t xml:space="preserve">Commonwealth </w:t>
            </w:r>
            <w:r w:rsidR="00410FB1">
              <w:rPr>
                <w:b/>
                <w:bCs/>
              </w:rPr>
              <w:t>e</w:t>
            </w:r>
            <w:r w:rsidRPr="003C6D31">
              <w:rPr>
                <w:b/>
              </w:rPr>
              <w:t>ntity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3F6164" w14:textId="77777777" w:rsidR="00FF5746" w:rsidRPr="003C6D31" w:rsidRDefault="00FF5746" w:rsidP="003C6D31">
            <w:pPr>
              <w:spacing w:line="360" w:lineRule="auto"/>
              <w:rPr>
                <w:i/>
              </w:rPr>
            </w:pPr>
            <w:r>
              <w:t xml:space="preserve">Has the same meaning as set out in the </w:t>
            </w:r>
            <w:r w:rsidRPr="003C6D31">
              <w:rPr>
                <w:i/>
              </w:rPr>
              <w:t xml:space="preserve">Public </w:t>
            </w:r>
            <w:r w:rsidR="004F38CE" w:rsidRPr="003C6D31">
              <w:rPr>
                <w:i/>
              </w:rPr>
              <w:t>Governance</w:t>
            </w:r>
            <w:r w:rsidRPr="003C6D31">
              <w:rPr>
                <w:i/>
              </w:rPr>
              <w:t xml:space="preserve">, </w:t>
            </w:r>
            <w:r w:rsidR="004F38CE" w:rsidRPr="003C6D31">
              <w:rPr>
                <w:i/>
              </w:rPr>
              <w:t>Performance</w:t>
            </w:r>
            <w:r w:rsidRPr="003C6D31">
              <w:rPr>
                <w:i/>
              </w:rPr>
              <w:t xml:space="preserve"> and </w:t>
            </w:r>
            <w:r w:rsidR="00287A3C" w:rsidRPr="003C6D31">
              <w:rPr>
                <w:i/>
              </w:rPr>
              <w:t>Accountability</w:t>
            </w:r>
            <w:r w:rsidR="00A65CD2" w:rsidRPr="003C6D31">
              <w:rPr>
                <w:i/>
              </w:rPr>
              <w:t xml:space="preserve"> Act 2013. </w:t>
            </w:r>
          </w:p>
          <w:p w14:paraId="219DB991" w14:textId="77777777" w:rsidR="003C7B8D" w:rsidRDefault="003C7B8D" w:rsidP="003C6D31">
            <w:pPr>
              <w:spacing w:line="360" w:lineRule="auto"/>
            </w:pPr>
          </w:p>
          <w:p w14:paraId="44440DBF" w14:textId="534F915D" w:rsidR="00A65CD2" w:rsidRDefault="45550022" w:rsidP="003C6D31">
            <w:pPr>
              <w:spacing w:line="360" w:lineRule="auto"/>
            </w:pPr>
            <w:r>
              <w:t xml:space="preserve">The </w:t>
            </w:r>
            <w:hyperlink r:id="rId49">
              <w:r w:rsidRPr="48C3FFF7">
                <w:rPr>
                  <w:rStyle w:val="Hyperlink"/>
                </w:rPr>
                <w:t>PGPA Flipchart</w:t>
              </w:r>
            </w:hyperlink>
            <w:r>
              <w:t xml:space="preserve"> is a reference of all no</w:t>
            </w:r>
            <w:r w:rsidR="3123A25D">
              <w:t>n</w:t>
            </w:r>
            <w:r>
              <w:t xml:space="preserve">-corporate and corporate Commonwealth entities and Commonwealth companies. </w:t>
            </w:r>
          </w:p>
        </w:tc>
      </w:tr>
      <w:tr w:rsidR="00030FD3" w14:paraId="14ED8159" w14:textId="77777777" w:rsidTr="00BF33BA">
        <w:trPr>
          <w:trHeight w:val="1890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C75257" w14:textId="3EFA4229" w:rsidR="00030FD3" w:rsidRDefault="00030FD3" w:rsidP="007C5F4E">
            <w:r w:rsidRPr="004103EA">
              <w:rPr>
                <w:b/>
                <w:bCs/>
              </w:rPr>
              <w:t>Device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3224CC" w14:textId="11123449" w:rsidR="00030FD3" w:rsidRDefault="00F14CE5" w:rsidP="00F14CE5">
            <w:pPr>
              <w:spacing w:line="360" w:lineRule="auto"/>
            </w:pPr>
            <w:r>
              <w:t>ICT d</w:t>
            </w:r>
            <w:r w:rsidR="00030FD3">
              <w:t xml:space="preserve">evices in scope for the </w:t>
            </w:r>
            <w:r w:rsidR="00C47A39">
              <w:t>guide</w:t>
            </w:r>
            <w:r>
              <w:t>:</w:t>
            </w:r>
          </w:p>
          <w:p w14:paraId="10DBEC9D" w14:textId="5498090A" w:rsidR="00F14CE5" w:rsidRDefault="00F14CE5" w:rsidP="00F91D8F">
            <w:pPr>
              <w:pStyle w:val="ListParagraph"/>
              <w:numPr>
                <w:ilvl w:val="0"/>
                <w:numId w:val="11"/>
              </w:numPr>
              <w:spacing w:line="360" w:lineRule="auto"/>
            </w:pPr>
            <w:r>
              <w:t>Laptop</w:t>
            </w:r>
            <w:r w:rsidR="00CE2D6E">
              <w:t>s</w:t>
            </w:r>
          </w:p>
          <w:p w14:paraId="09878E86" w14:textId="4B59E56B" w:rsidR="00F14CE5" w:rsidRDefault="00F14CE5" w:rsidP="00F91D8F">
            <w:pPr>
              <w:pStyle w:val="ListParagraph"/>
              <w:numPr>
                <w:ilvl w:val="0"/>
                <w:numId w:val="11"/>
              </w:numPr>
              <w:spacing w:line="360" w:lineRule="auto"/>
            </w:pPr>
            <w:r>
              <w:t>Tablet</w:t>
            </w:r>
            <w:r w:rsidR="00CE2D6E">
              <w:t>s</w:t>
            </w:r>
          </w:p>
          <w:p w14:paraId="72AEA281" w14:textId="63C224C8" w:rsidR="00030FD3" w:rsidRDefault="00F14CE5" w:rsidP="00F91D8F">
            <w:pPr>
              <w:pStyle w:val="ListParagraph"/>
              <w:numPr>
                <w:ilvl w:val="0"/>
                <w:numId w:val="11"/>
              </w:numPr>
              <w:spacing w:line="360" w:lineRule="auto"/>
            </w:pPr>
            <w:r>
              <w:t>Mobile phone</w:t>
            </w:r>
            <w:r w:rsidR="00CE2D6E">
              <w:t>s</w:t>
            </w:r>
          </w:p>
        </w:tc>
      </w:tr>
      <w:tr w:rsidR="00030FD3" w14:paraId="0E35E1B4" w14:textId="77777777" w:rsidTr="00BF33BA">
        <w:trPr>
          <w:trHeight w:val="2760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87F138" w14:textId="244BF61F" w:rsidR="00030FD3" w:rsidRPr="004103EA" w:rsidRDefault="00030FD3" w:rsidP="007C5F4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Donation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DF2E5" w14:textId="239CE520" w:rsidR="00030FD3" w:rsidRDefault="00030FD3" w:rsidP="00B75268">
            <w:pPr>
              <w:spacing w:line="360" w:lineRule="auto"/>
            </w:pPr>
            <w:r w:rsidRPr="00CD7C69">
              <w:t>Generally, a donation is understood as a gift given to a cause or organi</w:t>
            </w:r>
            <w:r w:rsidR="00DB3E46">
              <w:t>s</w:t>
            </w:r>
            <w:r w:rsidRPr="00CD7C69">
              <w:t xml:space="preserve">ation, often charitable, without expecting anything in return. For the purposes of Commonwealth </w:t>
            </w:r>
            <w:r w:rsidRPr="00CD7C69" w:rsidDel="003D04E8">
              <w:t>entities</w:t>
            </w:r>
            <w:r w:rsidRPr="00CD7C69">
              <w:t>, donations might be treated similarly to gifts, subject to the same rules and expectations for proper use and management of public resources</w:t>
            </w:r>
            <w:r w:rsidR="008E5B85">
              <w:t>.</w:t>
            </w:r>
          </w:p>
        </w:tc>
      </w:tr>
      <w:tr w:rsidR="00030FD3" w14:paraId="648B3134" w14:textId="77777777" w:rsidTr="00BF33BA">
        <w:trPr>
          <w:trHeight w:val="3820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CC69C4" w14:textId="21DACEB7" w:rsidR="00030FD3" w:rsidRDefault="00030FD3" w:rsidP="007C5F4E">
            <w:pPr>
              <w:rPr>
                <w:b/>
                <w:bCs/>
              </w:rPr>
            </w:pPr>
            <w:r>
              <w:rPr>
                <w:b/>
                <w:bCs/>
              </w:rPr>
              <w:t>End-of-</w:t>
            </w:r>
            <w:r w:rsidR="00C94AA0">
              <w:rPr>
                <w:b/>
                <w:bCs/>
              </w:rPr>
              <w:t>l</w:t>
            </w:r>
            <w:r>
              <w:rPr>
                <w:b/>
                <w:bCs/>
              </w:rPr>
              <w:t>ife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BC7948" w14:textId="21154B5C" w:rsidR="005D0897" w:rsidRDefault="005D0897" w:rsidP="005D0897">
            <w:pPr>
              <w:spacing w:line="360" w:lineRule="auto"/>
            </w:pPr>
            <w:r>
              <w:t>"End</w:t>
            </w:r>
            <w:r w:rsidR="00C94AA0">
              <w:t>-</w:t>
            </w:r>
            <w:r>
              <w:t>of</w:t>
            </w:r>
            <w:r w:rsidR="00C94AA0">
              <w:t>-</w:t>
            </w:r>
            <w:r>
              <w:t xml:space="preserve">life" </w:t>
            </w:r>
            <w:r w:rsidR="00B54DCA">
              <w:t xml:space="preserve">in this guide </w:t>
            </w:r>
            <w:r>
              <w:t xml:space="preserve">refers to the stage in a </w:t>
            </w:r>
            <w:r w:rsidR="00BF1492">
              <w:t>device</w:t>
            </w:r>
            <w:r w:rsidR="00BF1492" w:rsidRPr="00BA54F5">
              <w:t>'s</w:t>
            </w:r>
            <w:r>
              <w:t xml:space="preserve"> life cycle when it is no longer usable or needed</w:t>
            </w:r>
            <w:r w:rsidR="63FC568B">
              <w:t xml:space="preserve"> for </w:t>
            </w:r>
            <w:r w:rsidR="63FC568B" w:rsidRPr="00B54DF4">
              <w:rPr>
                <w:b/>
              </w:rPr>
              <w:t xml:space="preserve">government </w:t>
            </w:r>
            <w:r w:rsidR="63FC568B">
              <w:t>use</w:t>
            </w:r>
            <w:r>
              <w:t xml:space="preserve">, and decisions are made regarding its disposal, recycling, or repurposing. </w:t>
            </w:r>
          </w:p>
          <w:p w14:paraId="412B3657" w14:textId="77777777" w:rsidR="00B54DCA" w:rsidRDefault="00B54DCA" w:rsidP="005D0897">
            <w:pPr>
              <w:spacing w:line="360" w:lineRule="auto"/>
            </w:pPr>
          </w:p>
          <w:p w14:paraId="30023056" w14:textId="29DFA64D" w:rsidR="00030FD3" w:rsidRDefault="00B54DCA" w:rsidP="00AB4A4F">
            <w:pPr>
              <w:spacing w:line="360" w:lineRule="auto"/>
            </w:pPr>
            <w:r>
              <w:t xml:space="preserve">Manufacturers end-of-life is when </w:t>
            </w:r>
            <w:r w:rsidR="00024A4A">
              <w:t>tech companies cease provid</w:t>
            </w:r>
            <w:r w:rsidR="000D4D56">
              <w:t>ing</w:t>
            </w:r>
            <w:r w:rsidR="00024A4A">
              <w:t xml:space="preserve"> software and security updates and the devices are no longer supported. </w:t>
            </w:r>
            <w:r w:rsidR="000D4D56">
              <w:t>We do not support devices being don</w:t>
            </w:r>
            <w:r w:rsidR="003C65A1">
              <w:t>ated</w:t>
            </w:r>
            <w:r w:rsidR="00877BF4">
              <w:t xml:space="preserve"> at the end of the </w:t>
            </w:r>
            <w:r w:rsidR="58F38491">
              <w:t>manufacturer's</w:t>
            </w:r>
            <w:r w:rsidR="00877BF4">
              <w:t xml:space="preserve"> life. </w:t>
            </w:r>
          </w:p>
        </w:tc>
      </w:tr>
      <w:tr w:rsidR="00030FD3" w14:paraId="49372EEB" w14:textId="77777777" w:rsidTr="00BF33BA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909A3" w14:textId="2A4FD307" w:rsidR="00030FD3" w:rsidRDefault="00030FD3" w:rsidP="007C5F4E">
            <w:pPr>
              <w:rPr>
                <w:b/>
                <w:bCs/>
              </w:rPr>
            </w:pPr>
            <w:r>
              <w:rPr>
                <w:b/>
                <w:bCs/>
              </w:rPr>
              <w:t>Gift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381C9" w14:textId="612A6C5B" w:rsidR="00030FD3" w:rsidRDefault="00030FD3" w:rsidP="00AB4A4F">
            <w:pPr>
              <w:spacing w:line="360" w:lineRule="auto"/>
            </w:pPr>
            <w:r>
              <w:t>A</w:t>
            </w:r>
            <w:r w:rsidRPr="00CD7C69">
              <w:t xml:space="preserve"> gift refers to relevant property that is given </w:t>
            </w:r>
            <w:r w:rsidR="006A65B3">
              <w:t xml:space="preserve">to someone </w:t>
            </w:r>
            <w:r w:rsidRPr="00CD7C69">
              <w:t xml:space="preserve">without </w:t>
            </w:r>
            <w:r w:rsidR="001B42BA">
              <w:t>payment</w:t>
            </w:r>
            <w:r w:rsidR="008E5B85">
              <w:t>.</w:t>
            </w:r>
          </w:p>
        </w:tc>
      </w:tr>
      <w:tr w:rsidR="00F0777C" w14:paraId="08BCF53A" w14:textId="77777777" w:rsidTr="00BF33BA">
        <w:trPr>
          <w:trHeight w:val="2825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E9A3F4" w14:textId="078F5041" w:rsidR="00F0777C" w:rsidRDefault="00F0777C" w:rsidP="007C5F4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Information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43811D" w14:textId="3768CD71" w:rsidR="00F0777C" w:rsidRDefault="00313D44" w:rsidP="00313D44">
            <w:pPr>
              <w:spacing w:line="360" w:lineRule="auto"/>
            </w:pPr>
            <w:r>
              <w:t xml:space="preserve">The PSPF </w:t>
            </w:r>
            <w:r w:rsidR="00DD30ED">
              <w:t>d</w:t>
            </w:r>
            <w:r>
              <w:t>efines information as: Physical documents/papers, electronic/digital data or intellectual information (knowledge) that is owned, managed or maintained by the entity. It includes details of methodologies, classified military/intelligence activities or operations, diplomatic discussions and negotiations.</w:t>
            </w:r>
          </w:p>
        </w:tc>
      </w:tr>
      <w:tr w:rsidR="008E7A30" w14:paraId="486323F3" w14:textId="77777777" w:rsidTr="00BF33BA">
        <w:trPr>
          <w:trHeight w:val="1271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F09B5" w14:textId="7AC89FDD" w:rsidR="008E7A30" w:rsidRDefault="008E7A30" w:rsidP="007C5F4E">
            <w:pPr>
              <w:rPr>
                <w:b/>
                <w:bCs/>
              </w:rPr>
            </w:pPr>
            <w:r>
              <w:rPr>
                <w:b/>
                <w:bCs/>
              </w:rPr>
              <w:t>Recycling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841695" w14:textId="581318DF" w:rsidR="0053680C" w:rsidRPr="00D06246" w:rsidRDefault="0053680C" w:rsidP="003C6D31">
            <w:pPr>
              <w:spacing w:line="360" w:lineRule="auto"/>
            </w:pPr>
            <w:r w:rsidRPr="00D06246">
              <w:t>Recycling is the action or process of </w:t>
            </w:r>
            <w:hyperlink r:id="rId50" w:history="1">
              <w:r w:rsidRPr="00D06246">
                <w:rPr>
                  <w:rStyle w:val="Hyperlink"/>
                  <w:rFonts w:ascii="Arial" w:hAnsi="Arial" w:cs="Arial"/>
                  <w:color w:val="424242" w:themeColor="text2"/>
                  <w:u w:val="none"/>
                </w:rPr>
                <w:t>converting</w:t>
              </w:r>
            </w:hyperlink>
            <w:r w:rsidRPr="00D06246">
              <w:rPr>
                <w:rFonts w:ascii="Arial" w:hAnsi="Arial" w:cs="Arial"/>
              </w:rPr>
              <w:t> </w:t>
            </w:r>
            <w:r w:rsidRPr="00D06246">
              <w:t>waste into</w:t>
            </w:r>
            <w:r w:rsidRPr="00D06246">
              <w:rPr>
                <w:rFonts w:ascii="Arial" w:hAnsi="Arial" w:cs="Arial"/>
              </w:rPr>
              <w:t> </w:t>
            </w:r>
            <w:hyperlink r:id="rId51" w:history="1">
              <w:r w:rsidRPr="00D06246">
                <w:rPr>
                  <w:rStyle w:val="Hyperlink"/>
                  <w:rFonts w:ascii="Arial" w:hAnsi="Arial" w:cs="Arial"/>
                  <w:color w:val="424242" w:themeColor="text2"/>
                  <w:u w:val="none"/>
                </w:rPr>
                <w:t>reusable</w:t>
              </w:r>
            </w:hyperlink>
            <w:r w:rsidRPr="00D06246">
              <w:rPr>
                <w:rFonts w:ascii="Arial" w:hAnsi="Arial" w:cs="Arial"/>
              </w:rPr>
              <w:t> </w:t>
            </w:r>
            <w:r w:rsidRPr="00D06246">
              <w:t>material.</w:t>
            </w:r>
          </w:p>
        </w:tc>
      </w:tr>
      <w:tr w:rsidR="00FE4FA1" w14:paraId="7F921B20" w14:textId="77777777" w:rsidTr="00BF33BA">
        <w:trPr>
          <w:trHeight w:val="1271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2ADC19" w14:textId="0AF765DE" w:rsidR="00FE4FA1" w:rsidRDefault="00FE4FA1" w:rsidP="007C5F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Relevant </w:t>
            </w:r>
            <w:r w:rsidR="0023455F">
              <w:rPr>
                <w:b/>
                <w:bCs/>
              </w:rPr>
              <w:t>p</w:t>
            </w:r>
            <w:r>
              <w:rPr>
                <w:b/>
                <w:bCs/>
              </w:rPr>
              <w:t>roperty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04186A" w14:textId="77777777" w:rsidR="00523D24" w:rsidRDefault="00523D24" w:rsidP="00BC259B">
            <w:pPr>
              <w:spacing w:line="360" w:lineRule="auto"/>
            </w:pPr>
            <w:r>
              <w:t>P</w:t>
            </w:r>
            <w:r w:rsidRPr="00122EF7">
              <w:t>roperty (other than relevant money) that is owned or held by the Commonwealth or a corporate Commonwealth entity</w:t>
            </w:r>
            <w:r w:rsidRPr="00B729AB">
              <w:t xml:space="preserve"> </w:t>
            </w:r>
          </w:p>
          <w:p w14:paraId="18B04406" w14:textId="77777777" w:rsidR="00523D24" w:rsidRDefault="00523D24" w:rsidP="00BC259B">
            <w:pPr>
              <w:spacing w:line="360" w:lineRule="auto"/>
            </w:pPr>
          </w:p>
          <w:p w14:paraId="0D4A89B8" w14:textId="500BA407" w:rsidR="00122EF7" w:rsidRPr="00401734" w:rsidRDefault="00DE42CB" w:rsidP="008F5D13">
            <w:pPr>
              <w:spacing w:line="360" w:lineRule="auto"/>
            </w:pPr>
            <w:r w:rsidRPr="00B729AB">
              <w:t xml:space="preserve">Relevant </w:t>
            </w:r>
            <w:r w:rsidR="0023455F">
              <w:t>p</w:t>
            </w:r>
            <w:r w:rsidRPr="00B729AB">
              <w:t xml:space="preserve">roperty in this guide refers to </w:t>
            </w:r>
            <w:r w:rsidR="008F5D13">
              <w:t xml:space="preserve">all in scope </w:t>
            </w:r>
            <w:r w:rsidRPr="00B729AB">
              <w:t xml:space="preserve">devices </w:t>
            </w:r>
            <w:r w:rsidR="008F5D13">
              <w:t xml:space="preserve">even when its value has depreciated to </w:t>
            </w:r>
            <w:r w:rsidRPr="00B729AB">
              <w:t xml:space="preserve">$0, </w:t>
            </w:r>
            <w:r w:rsidR="008F5D13">
              <w:t>as s</w:t>
            </w:r>
            <w:r w:rsidRPr="00B729AB">
              <w:t>ection 66</w:t>
            </w:r>
            <w:r w:rsidR="008F5D13">
              <w:t xml:space="preserve"> would still apply</w:t>
            </w:r>
            <w:r w:rsidRPr="00B729AB">
              <w:t>.</w:t>
            </w:r>
          </w:p>
        </w:tc>
      </w:tr>
      <w:tr w:rsidR="007874B2" w14:paraId="59E04141" w14:textId="77777777" w:rsidTr="00BF33BA">
        <w:trPr>
          <w:trHeight w:val="2944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7FCAAD" w14:textId="6B89FA86" w:rsidR="007874B2" w:rsidRDefault="007874B2" w:rsidP="007C5F4E">
            <w:pPr>
              <w:rPr>
                <w:b/>
                <w:bCs/>
              </w:rPr>
            </w:pPr>
            <w:r>
              <w:rPr>
                <w:b/>
                <w:bCs/>
              </w:rPr>
              <w:t>Reuse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0AF33E" w14:textId="77777777" w:rsidR="00D52F03" w:rsidRDefault="00D459C9" w:rsidP="00D459C9">
            <w:pPr>
              <w:spacing w:line="360" w:lineRule="auto"/>
            </w:pPr>
            <w:r>
              <w:t xml:space="preserve">Reuse can have several definitions. </w:t>
            </w:r>
          </w:p>
          <w:p w14:paraId="110A3466" w14:textId="77777777" w:rsidR="00D52F03" w:rsidRDefault="00D52F03" w:rsidP="00D459C9">
            <w:pPr>
              <w:spacing w:line="360" w:lineRule="auto"/>
            </w:pPr>
            <w:r>
              <w:t xml:space="preserve">“Reuse” in this guide refers to </w:t>
            </w:r>
            <w:r w:rsidR="00D459C9">
              <w:t xml:space="preserve">devices are refurbished to be </w:t>
            </w:r>
            <w:r w:rsidR="00E169A0">
              <w:t xml:space="preserve">either </w:t>
            </w:r>
            <w:r w:rsidR="00D459C9">
              <w:t xml:space="preserve">donated or sold. </w:t>
            </w:r>
          </w:p>
          <w:p w14:paraId="619F9D6A" w14:textId="77777777" w:rsidR="00D52F03" w:rsidRDefault="00D52F03" w:rsidP="00D459C9">
            <w:pPr>
              <w:spacing w:line="360" w:lineRule="auto"/>
            </w:pPr>
          </w:p>
          <w:p w14:paraId="058EFF2E" w14:textId="2B652094" w:rsidR="007874B2" w:rsidRDefault="00D459C9" w:rsidP="00AB4A4F">
            <w:pPr>
              <w:spacing w:line="360" w:lineRule="auto"/>
            </w:pPr>
            <w:r>
              <w:t>This gives a second life for the equipment. If devices are unsuitable for reuse, the device can still be recycled for parts.</w:t>
            </w:r>
          </w:p>
        </w:tc>
      </w:tr>
      <w:tr w:rsidR="00030FD3" w14:paraId="5F02A4DC" w14:textId="77777777" w:rsidTr="00BF33BA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FB328E" w14:textId="4B82242A" w:rsidR="00030FD3" w:rsidRDefault="00030FD3" w:rsidP="007C5F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Social </w:t>
            </w:r>
            <w:r w:rsidR="00C94AA0">
              <w:rPr>
                <w:b/>
                <w:bCs/>
              </w:rPr>
              <w:t>o</w:t>
            </w:r>
            <w:r>
              <w:rPr>
                <w:b/>
                <w:bCs/>
              </w:rPr>
              <w:t>rganisation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DEEF2" w14:textId="77777777" w:rsidR="00030FD3" w:rsidRDefault="00030FD3" w:rsidP="007C5F4E"/>
          <w:p w14:paraId="29D75FBA" w14:textId="7FE61652" w:rsidR="00A141BE" w:rsidRDefault="3C665F1D" w:rsidP="00A141BE">
            <w:pPr>
              <w:spacing w:line="360" w:lineRule="auto"/>
            </w:pPr>
            <w:r>
              <w:t xml:space="preserve">Social organisations are </w:t>
            </w:r>
            <w:r w:rsidR="35CA8400">
              <w:t xml:space="preserve">organisations </w:t>
            </w:r>
            <w:r>
              <w:t>that operate with the primary goal of addressing social issues and improving community well-being. They often work in nonprofit sectors and focus on providing support and services to vulnerable populations. Examples include charities, nonprofits, and community groups.</w:t>
            </w:r>
          </w:p>
          <w:p w14:paraId="0C1E8CCB" w14:textId="77777777" w:rsidR="00DD75CE" w:rsidRDefault="00DD75CE" w:rsidP="00A141BE">
            <w:pPr>
              <w:spacing w:line="360" w:lineRule="auto"/>
            </w:pPr>
          </w:p>
          <w:p w14:paraId="3FCF1554" w14:textId="0DDC8D66" w:rsidR="004A0F68" w:rsidRDefault="00BB1F21" w:rsidP="00AB4A4F">
            <w:pPr>
              <w:spacing w:line="360" w:lineRule="auto"/>
            </w:pPr>
            <w:r>
              <w:t>Reference to s</w:t>
            </w:r>
            <w:r w:rsidR="00DD75CE">
              <w:t xml:space="preserve">ocial organisation in this guide refers to organisations that facilitate the donation of </w:t>
            </w:r>
            <w:r w:rsidR="008448FA">
              <w:t>devices to vulnerable community groups.</w:t>
            </w:r>
          </w:p>
        </w:tc>
      </w:tr>
      <w:tr w:rsidR="00995D5A" w14:paraId="299295EE" w14:textId="77777777" w:rsidTr="00BF33BA">
        <w:trPr>
          <w:trHeight w:val="1416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4FED0" w14:textId="07D30655" w:rsidR="00995D5A" w:rsidRDefault="00995D5A" w:rsidP="007C5F4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Partner </w:t>
            </w:r>
            <w:r w:rsidR="00C94AA0">
              <w:rPr>
                <w:b/>
                <w:bCs/>
              </w:rPr>
              <w:t>o</w:t>
            </w:r>
            <w:r>
              <w:rPr>
                <w:b/>
                <w:bCs/>
              </w:rPr>
              <w:t>rganisations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1F1161" w14:textId="77777777" w:rsidR="00995D5A" w:rsidRDefault="00995D5A" w:rsidP="007C5F4E"/>
          <w:p w14:paraId="69EE1E97" w14:textId="7FBC4243" w:rsidR="003D68FB" w:rsidRDefault="2C593AEB">
            <w:pPr>
              <w:spacing w:line="360" w:lineRule="auto"/>
            </w:pPr>
            <w:r>
              <w:t xml:space="preserve">Partner organisations are </w:t>
            </w:r>
            <w:r w:rsidR="0AC5896A">
              <w:t xml:space="preserve">organisations </w:t>
            </w:r>
            <w:r w:rsidR="61E8C34F">
              <w:t xml:space="preserve">that collaborate with other </w:t>
            </w:r>
            <w:r w:rsidR="20D271D5">
              <w:t>organisations</w:t>
            </w:r>
            <w:r>
              <w:t xml:space="preserve"> (like government </w:t>
            </w:r>
            <w:r w:rsidR="003D04E8">
              <w:t>agencies</w:t>
            </w:r>
            <w:r>
              <w:t>) to achieve shared goals, particularly in projects requiring expertise or resources that a single entity may lack. Partners can be from various sectors, including private companies, nonprofits, and other governmental bodies. They play a crucial role in facilitating the implementation and success of joint initiatives.</w:t>
            </w:r>
          </w:p>
          <w:p w14:paraId="64D063D4" w14:textId="7446EEA9" w:rsidR="00501341" w:rsidRDefault="003D68FB" w:rsidP="006D078C">
            <w:pPr>
              <w:spacing w:line="360" w:lineRule="auto"/>
            </w:pPr>
            <w:r>
              <w:t xml:space="preserve">Reference to partner organisation in this guide refers to organisations </w:t>
            </w:r>
            <w:r w:rsidR="001A5703">
              <w:t xml:space="preserve">where </w:t>
            </w:r>
            <w:r w:rsidR="003D04E8">
              <w:t>agencies</w:t>
            </w:r>
            <w:r w:rsidR="00185778">
              <w:t xml:space="preserve"> </w:t>
            </w:r>
            <w:r w:rsidR="001A5703">
              <w:t xml:space="preserve">have outsourced </w:t>
            </w:r>
            <w:r w:rsidR="006D078C">
              <w:t xml:space="preserve">the </w:t>
            </w:r>
            <w:r>
              <w:t xml:space="preserve">sanitisation </w:t>
            </w:r>
            <w:r w:rsidR="006D078C">
              <w:t xml:space="preserve">and cleansing </w:t>
            </w:r>
            <w:r w:rsidR="00553FA7">
              <w:t xml:space="preserve">process </w:t>
            </w:r>
            <w:r>
              <w:t>of devices</w:t>
            </w:r>
            <w:r w:rsidR="00CD5E4B">
              <w:t>.</w:t>
            </w:r>
          </w:p>
        </w:tc>
      </w:tr>
    </w:tbl>
    <w:p w14:paraId="28317424" w14:textId="782FB5DC" w:rsidR="00316F54" w:rsidRPr="000B7B1D" w:rsidRDefault="00316F54" w:rsidP="004321D7">
      <w:pPr>
        <w:tabs>
          <w:tab w:val="left" w:pos="1590"/>
        </w:tabs>
      </w:pPr>
    </w:p>
    <w:sectPr w:rsidR="00316F54" w:rsidRPr="000B7B1D" w:rsidSect="009A0704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type w:val="continuous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F4B23" w14:textId="77777777" w:rsidR="00085A67" w:rsidRDefault="00085A67" w:rsidP="00A66202">
      <w:pPr>
        <w:spacing w:before="0" w:after="0" w:line="240" w:lineRule="auto"/>
      </w:pPr>
      <w:r>
        <w:separator/>
      </w:r>
    </w:p>
  </w:endnote>
  <w:endnote w:type="continuationSeparator" w:id="0">
    <w:p w14:paraId="0F9BA5AA" w14:textId="77777777" w:rsidR="00085A67" w:rsidRDefault="00085A67" w:rsidP="00A66202">
      <w:pPr>
        <w:spacing w:before="0" w:after="0" w:line="240" w:lineRule="auto"/>
      </w:pPr>
      <w:r>
        <w:continuationSeparator/>
      </w:r>
    </w:p>
  </w:endnote>
  <w:endnote w:type="continuationNotice" w:id="1">
    <w:p w14:paraId="67CA33EA" w14:textId="77777777" w:rsidR="00085A67" w:rsidRDefault="00085A6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1C913" w14:textId="2F194E58" w:rsidR="003C1A31" w:rsidRDefault="003C1A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8DF57DD" wp14:editId="574935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617855"/>
              <wp:effectExtent l="0" t="0" r="4445" b="0"/>
              <wp:wrapNone/>
              <wp:docPr id="149960874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679D27" w14:textId="3904A295" w:rsidR="003C1A31" w:rsidRPr="003C1A31" w:rsidRDefault="003C1A31" w:rsidP="003C1A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3C1A31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F57D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0;width:50.65pt;height:48.6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" filled="f" stroked="f">
              <v:textbox style="mso-fit-shape-to-text:t" inset="0,0,0,15pt">
                <w:txbxContent>
                  <w:p w14:paraId="03679D27" w14:textId="3904A295" w:rsidR="003C1A31" w:rsidRPr="003C1A31" w:rsidRDefault="003C1A31" w:rsidP="003C1A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3C1A31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608F" w14:textId="15402FB1" w:rsidR="0037108B" w:rsidRDefault="003C1A31" w:rsidP="0037108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39C8ADF2" wp14:editId="2D26EB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617855"/>
              <wp:effectExtent l="0" t="0" r="4445" b="0"/>
              <wp:wrapNone/>
              <wp:docPr id="208087395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C8F89" w14:textId="475B63F8" w:rsidR="003C1A31" w:rsidRPr="003C1A31" w:rsidRDefault="003C1A31" w:rsidP="003C1A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3C1A31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8ADF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margin-left:0;margin-top:0;width:50.65pt;height:48.6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" filled="f" stroked="f">
              <v:textbox style="mso-fit-shape-to-text:t" inset="0,0,0,15pt">
                <w:txbxContent>
                  <w:p w14:paraId="6D3C8F89" w14:textId="475B63F8" w:rsidR="003C1A31" w:rsidRPr="003C1A31" w:rsidRDefault="003C1A31" w:rsidP="003C1A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3C1A31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4661" w:rsidRPr="00FE2D99">
      <w:rPr>
        <w:noProof/>
      </w:rPr>
      <w:t xml:space="preserve">Page </w:t>
    </w:r>
    <w:r w:rsidR="00024661" w:rsidRPr="00FE2D99">
      <w:rPr>
        <w:noProof/>
      </w:rPr>
      <w:fldChar w:fldCharType="begin"/>
    </w:r>
    <w:r w:rsidR="00024661" w:rsidRPr="00FE2D99">
      <w:rPr>
        <w:noProof/>
      </w:rPr>
      <w:instrText xml:space="preserve"> PAGE  \* Arabic  \* MERGEFORMAT </w:instrText>
    </w:r>
    <w:r w:rsidR="00024661" w:rsidRPr="00FE2D99">
      <w:rPr>
        <w:noProof/>
      </w:rPr>
      <w:fldChar w:fldCharType="separate"/>
    </w:r>
    <w:r w:rsidR="00024661">
      <w:rPr>
        <w:noProof/>
      </w:rPr>
      <w:t>1</w:t>
    </w:r>
    <w:r w:rsidR="00024661" w:rsidRPr="00FE2D99">
      <w:rPr>
        <w:noProof/>
      </w:rPr>
      <w:fldChar w:fldCharType="end"/>
    </w:r>
    <w:r w:rsidR="00024661" w:rsidRPr="00FE2D99">
      <w:rPr>
        <w:noProof/>
      </w:rPr>
      <w:t xml:space="preserve"> of </w:t>
    </w:r>
    <w:r w:rsidR="00024661" w:rsidRPr="00FE2D99">
      <w:rPr>
        <w:noProof/>
      </w:rPr>
      <w:fldChar w:fldCharType="begin"/>
    </w:r>
    <w:r w:rsidR="00024661" w:rsidRPr="00FE2D99">
      <w:rPr>
        <w:noProof/>
      </w:rPr>
      <w:instrText xml:space="preserve"> NUMPAGES  \* Arabic  \* MERGEFORMAT </w:instrText>
    </w:r>
    <w:r w:rsidR="00024661" w:rsidRPr="00FE2D99">
      <w:rPr>
        <w:noProof/>
      </w:rPr>
      <w:fldChar w:fldCharType="separate"/>
    </w:r>
    <w:r w:rsidR="00024661">
      <w:rPr>
        <w:noProof/>
      </w:rPr>
      <w:t>4</w:t>
    </w:r>
    <w:r w:rsidR="00024661" w:rsidRPr="00FE2D99">
      <w:rPr>
        <w:noProof/>
      </w:rPr>
      <w:fldChar w:fldCharType="end"/>
    </w:r>
    <w:r w:rsidR="0037108B">
      <w:rPr>
        <w:noProof/>
      </w:rPr>
      <w:tab/>
      <w:t xml:space="preserve">Digital Transformation Agency </w:t>
    </w:r>
    <w:r w:rsidR="0037108B">
      <w:rPr>
        <w:noProof/>
      </w:rPr>
      <w:tab/>
    </w:r>
    <w:r w:rsidR="0037108B">
      <w:rPr>
        <w:noProof/>
      </w:rPr>
      <w:fldChar w:fldCharType="begin"/>
    </w:r>
    <w:r w:rsidR="0037108B">
      <w:rPr>
        <w:noProof/>
      </w:rPr>
      <w:instrText xml:space="preserve"> STYLEREF  Title  \* MERGEFORMAT </w:instrText>
    </w:r>
    <w:r w:rsidR="0037108B">
      <w:rPr>
        <w:noProof/>
      </w:rPr>
      <w:fldChar w:fldCharType="separate"/>
    </w:r>
    <w:r w:rsidR="00AD7E0C">
      <w:rPr>
        <w:noProof/>
      </w:rPr>
      <w:t>Sustainable device management guide</w:t>
    </w:r>
    <w:r w:rsidR="0037108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43D36" w14:textId="5B90ACC0" w:rsidR="003C1A31" w:rsidRDefault="003C1A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8402C12" wp14:editId="14B497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617855"/>
              <wp:effectExtent l="0" t="0" r="4445" b="0"/>
              <wp:wrapNone/>
              <wp:docPr id="194884563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4B161" w14:textId="4C05AA28" w:rsidR="003C1A31" w:rsidRPr="003C1A31" w:rsidRDefault="003C1A31" w:rsidP="003C1A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3C1A31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02C1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" style="position:absolute;margin-left:0;margin-top:0;width:50.65pt;height:48.6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" filled="f" stroked="f">
              <v:textbox style="mso-fit-shape-to-text:t" inset="0,0,0,15pt">
                <w:txbxContent>
                  <w:p w14:paraId="41B4B161" w14:textId="4C05AA28" w:rsidR="003C1A31" w:rsidRPr="003C1A31" w:rsidRDefault="003C1A31" w:rsidP="003C1A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3C1A31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E1F15" w14:textId="7AB2393D" w:rsidR="003C1A31" w:rsidRDefault="003C1A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224AD64B" wp14:editId="046010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617855"/>
              <wp:effectExtent l="0" t="0" r="4445" b="0"/>
              <wp:wrapNone/>
              <wp:docPr id="1009719186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F1DE2" w14:textId="45DA50E6" w:rsidR="003C1A31" w:rsidRPr="003C1A31" w:rsidRDefault="003C1A31" w:rsidP="003C1A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3C1A31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AD64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margin-left:0;margin-top:0;width:50.65pt;height:48.6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" filled="f" stroked="f">
              <v:textbox style="mso-fit-shape-to-text:t" inset="0,0,0,15pt">
                <w:txbxContent>
                  <w:p w14:paraId="546F1DE2" w14:textId="45DA50E6" w:rsidR="003C1A31" w:rsidRPr="003C1A31" w:rsidRDefault="003C1A31" w:rsidP="003C1A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3C1A31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35C93" w14:textId="77777777" w:rsidR="003C56EE" w:rsidRDefault="003C56EE">
    <w:pPr>
      <w:pStyle w:val="Footer"/>
      <w:jc w:val="center"/>
      <w:rPr>
        <w:caps/>
        <w:noProof/>
        <w:color w:val="278265" w:themeColor="accent1"/>
      </w:rPr>
    </w:pPr>
    <w:r>
      <w:rPr>
        <w:caps/>
        <w:color w:val="278265" w:themeColor="accent1"/>
      </w:rPr>
      <w:fldChar w:fldCharType="begin"/>
    </w:r>
    <w:r>
      <w:rPr>
        <w:caps/>
        <w:color w:val="278265" w:themeColor="accent1"/>
      </w:rPr>
      <w:instrText xml:space="preserve"> PAGE   \* MERGEFORMAT </w:instrText>
    </w:r>
    <w:r>
      <w:rPr>
        <w:caps/>
        <w:color w:val="278265" w:themeColor="accent1"/>
      </w:rPr>
      <w:fldChar w:fldCharType="separate"/>
    </w:r>
    <w:r>
      <w:rPr>
        <w:caps/>
        <w:noProof/>
        <w:color w:val="278265" w:themeColor="accent1"/>
      </w:rPr>
      <w:t>2</w:t>
    </w:r>
    <w:r>
      <w:rPr>
        <w:caps/>
        <w:noProof/>
        <w:color w:val="278265" w:themeColor="accent1"/>
      </w:rPr>
      <w:fldChar w:fldCharType="end"/>
    </w:r>
  </w:p>
  <w:p w14:paraId="0B2D26EF" w14:textId="42D06DCF" w:rsidR="003C1A31" w:rsidRDefault="003C1A3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508FB" w14:textId="7DC83072" w:rsidR="003C1A31" w:rsidRDefault="003C1A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03F782D9" wp14:editId="5619CE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617855"/>
              <wp:effectExtent l="0" t="0" r="4445" b="0"/>
              <wp:wrapNone/>
              <wp:docPr id="765609811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583F7" w14:textId="58447671" w:rsidR="003C1A31" w:rsidRPr="003C1A31" w:rsidRDefault="003C1A31" w:rsidP="003C1A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3C1A31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782D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alt="OFFICIAL" style="position:absolute;margin-left:0;margin-top:0;width:50.65pt;height:48.6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" filled="f" stroked="f">
              <v:textbox style="mso-fit-shape-to-text:t" inset="0,0,0,15pt">
                <w:txbxContent>
                  <w:p w14:paraId="362583F7" w14:textId="58447671" w:rsidR="003C1A31" w:rsidRPr="003C1A31" w:rsidRDefault="003C1A31" w:rsidP="003C1A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3C1A31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9D360" w14:textId="77777777" w:rsidR="00085A67" w:rsidRPr="0087224E" w:rsidRDefault="00085A67" w:rsidP="0087224E">
      <w:pPr>
        <w:spacing w:before="300" w:line="240" w:lineRule="auto"/>
        <w:rPr>
          <w:color w:val="278265" w:themeColor="accent1"/>
          <w:sz w:val="18"/>
          <w:szCs w:val="18"/>
        </w:rPr>
      </w:pPr>
      <w:r w:rsidRPr="0087224E">
        <w:rPr>
          <w:color w:val="278265" w:themeColor="accent1"/>
          <w:sz w:val="18"/>
          <w:szCs w:val="18"/>
        </w:rPr>
        <w:t>_____</w:t>
      </w:r>
    </w:p>
  </w:footnote>
  <w:footnote w:type="continuationSeparator" w:id="0">
    <w:p w14:paraId="5555FAB2" w14:textId="77777777" w:rsidR="00085A67" w:rsidRDefault="00085A67" w:rsidP="00A66202">
      <w:pPr>
        <w:spacing w:before="0" w:after="0" w:line="240" w:lineRule="auto"/>
      </w:pPr>
      <w:r>
        <w:continuationSeparator/>
      </w:r>
    </w:p>
  </w:footnote>
  <w:footnote w:type="continuationNotice" w:id="1">
    <w:p w14:paraId="58F141D3" w14:textId="77777777" w:rsidR="00085A67" w:rsidRDefault="00085A6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7A803" w14:textId="29422D5C" w:rsidR="003C1A31" w:rsidRDefault="003C1A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AD2F3CB" wp14:editId="0816B4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617855"/>
              <wp:effectExtent l="0" t="0" r="4445" b="10795"/>
              <wp:wrapNone/>
              <wp:docPr id="202532220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256E9" w14:textId="5BECF9DE" w:rsidR="003C1A31" w:rsidRPr="003C1A31" w:rsidRDefault="003C1A31" w:rsidP="003C1A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3C1A31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2F3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48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" filled="f" stroked="f">
              <v:textbox style="mso-fit-shape-to-text:t" inset="0,15pt,0,0">
                <w:txbxContent>
                  <w:p w14:paraId="51A256E9" w14:textId="5BECF9DE" w:rsidR="003C1A31" w:rsidRPr="003C1A31" w:rsidRDefault="003C1A31" w:rsidP="003C1A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3C1A31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F92B" w14:textId="2792B9A9" w:rsidR="00E117B2" w:rsidRDefault="003C1A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2E9508D" wp14:editId="6E31CC3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617855"/>
              <wp:effectExtent l="0" t="0" r="4445" b="10795"/>
              <wp:wrapNone/>
              <wp:docPr id="53459362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516EC" w14:textId="109D1A9A" w:rsidR="003C1A31" w:rsidRPr="003C1A31" w:rsidRDefault="003C1A31" w:rsidP="003C1A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3C1A31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950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48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" filled="f" stroked="f">
              <v:textbox style="mso-fit-shape-to-text:t" inset="0,15pt,0,0">
                <w:txbxContent>
                  <w:p w14:paraId="369516EC" w14:textId="109D1A9A" w:rsidR="003C1A31" w:rsidRPr="003C1A31" w:rsidRDefault="003C1A31" w:rsidP="003C1A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3C1A31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A31A" w14:textId="75E5A8F1" w:rsidR="003C1A31" w:rsidRDefault="003C1A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8F114D" wp14:editId="2FB0600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617855"/>
              <wp:effectExtent l="0" t="0" r="4445" b="10795"/>
              <wp:wrapNone/>
              <wp:docPr id="133146793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68201" w14:textId="4EB60CCC" w:rsidR="003C1A31" w:rsidRPr="003C1A31" w:rsidRDefault="003C1A31" w:rsidP="003C1A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3C1A31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F11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0.65pt;height:48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" filled="f" stroked="f">
              <v:textbox style="mso-fit-shape-to-text:t" inset="0,15pt,0,0">
                <w:txbxContent>
                  <w:p w14:paraId="02068201" w14:textId="4EB60CCC" w:rsidR="003C1A31" w:rsidRPr="003C1A31" w:rsidRDefault="003C1A31" w:rsidP="003C1A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3C1A31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D0784" w14:textId="0F6B0374" w:rsidR="003C1A31" w:rsidRDefault="003C1A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77028CC" wp14:editId="581599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617855"/>
              <wp:effectExtent l="0" t="0" r="4445" b="10795"/>
              <wp:wrapNone/>
              <wp:docPr id="1650950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F9058" w14:textId="459165F2" w:rsidR="003C1A31" w:rsidRPr="003C1A31" w:rsidRDefault="003C1A31" w:rsidP="003C1A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3C1A31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028C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50.65pt;height:48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" filled="f" stroked="f">
              <v:textbox style="mso-fit-shape-to-text:t" inset="0,15pt,0,0">
                <w:txbxContent>
                  <w:p w14:paraId="743F9058" w14:textId="459165F2" w:rsidR="003C1A31" w:rsidRPr="003C1A31" w:rsidRDefault="003C1A31" w:rsidP="003C1A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3C1A31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A1989" w14:textId="58A95FED" w:rsidR="00A66202" w:rsidRDefault="003C1A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4D1E415" wp14:editId="7CCD047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617855"/>
              <wp:effectExtent l="0" t="0" r="4445" b="10795"/>
              <wp:wrapNone/>
              <wp:docPr id="104104072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5748CE" w14:textId="1D90D823" w:rsidR="003C1A31" w:rsidRPr="003C1A31" w:rsidRDefault="003C1A31" w:rsidP="003C1A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3C1A31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1E4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50.65pt;height:48.6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" filled="f" stroked="f">
              <v:textbox style="mso-fit-shape-to-text:t" inset="0,15pt,0,0">
                <w:txbxContent>
                  <w:p w14:paraId="465748CE" w14:textId="1D90D823" w:rsidR="003C1A31" w:rsidRPr="003C1A31" w:rsidRDefault="003C1A31" w:rsidP="003C1A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3C1A31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B99A2" w14:textId="6461B9BB" w:rsidR="003C1A31" w:rsidRDefault="003C1A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41F2662" wp14:editId="78E346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617855"/>
              <wp:effectExtent l="0" t="0" r="4445" b="10795"/>
              <wp:wrapNone/>
              <wp:docPr id="7376213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2F31D" w14:textId="3075A210" w:rsidR="003C1A31" w:rsidRPr="003C1A31" w:rsidRDefault="003C1A31" w:rsidP="003C1A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3C1A31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F26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" style="position:absolute;margin-left:0;margin-top:0;width:50.65pt;height:48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" filled="f" stroked="f">
              <v:textbox style="mso-fit-shape-to-text:t" inset="0,15pt,0,0">
                <w:txbxContent>
                  <w:p w14:paraId="7142F31D" w14:textId="3075A210" w:rsidR="003C1A31" w:rsidRPr="003C1A31" w:rsidRDefault="003C1A31" w:rsidP="003C1A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3C1A31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1455"/>
    <w:multiLevelType w:val="multilevel"/>
    <w:tmpl w:val="C49417E2"/>
    <w:styleLink w:val="BoxedBulletsandNumbers"/>
    <w:lvl w:ilvl="0">
      <w:start w:val="1"/>
      <w:numFmt w:val="bullet"/>
      <w:pStyle w:val="Box1Bullet"/>
      <w:lvlText w:val=""/>
      <w:lvlJc w:val="left"/>
      <w:pPr>
        <w:tabs>
          <w:tab w:val="num" w:pos="794"/>
        </w:tabs>
        <w:ind w:left="280" w:firstLine="0"/>
      </w:pPr>
      <w:rPr>
        <w:rFonts w:ascii="Symbol" w:hAnsi="Symbol" w:hint="default"/>
        <w:color w:val="424242" w:themeColor="text2"/>
      </w:rPr>
    </w:lvl>
    <w:lvl w:ilvl="1">
      <w:start w:val="1"/>
      <w:numFmt w:val="bullet"/>
      <w:pStyle w:val="Box2Bullet"/>
      <w:lvlText w:val=""/>
      <w:lvlJc w:val="left"/>
      <w:pPr>
        <w:tabs>
          <w:tab w:val="num" w:pos="794"/>
        </w:tabs>
        <w:ind w:left="280" w:firstLine="0"/>
      </w:pPr>
      <w:rPr>
        <w:rFonts w:ascii="Symbol" w:hAnsi="Symbol" w:hint="default"/>
        <w:color w:val="424242" w:themeColor="text2"/>
      </w:rPr>
    </w:lvl>
    <w:lvl w:ilvl="2">
      <w:start w:val="1"/>
      <w:numFmt w:val="decimal"/>
      <w:pStyle w:val="Box1NumberedList"/>
      <w:lvlText w:val="%3."/>
      <w:lvlJc w:val="left"/>
      <w:pPr>
        <w:ind w:left="280" w:firstLine="0"/>
      </w:pPr>
      <w:rPr>
        <w:rFonts w:hint="default"/>
      </w:rPr>
    </w:lvl>
    <w:lvl w:ilvl="3">
      <w:start w:val="1"/>
      <w:numFmt w:val="decimal"/>
      <w:pStyle w:val="Box2NumberedList"/>
      <w:lvlText w:val="%4."/>
      <w:lvlJc w:val="left"/>
      <w:pPr>
        <w:ind w:left="2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E23743"/>
    <w:multiLevelType w:val="multilevel"/>
    <w:tmpl w:val="37AAF24C"/>
    <w:styleLink w:val="DTABullets"/>
    <w:lvl w:ilvl="0">
      <w:start w:val="1"/>
      <w:numFmt w:val="bullet"/>
      <w:pStyle w:val="BulletLevel1"/>
      <w:lvlText w:val=""/>
      <w:lvlJc w:val="left"/>
      <w:pPr>
        <w:ind w:left="567" w:hanging="283"/>
      </w:pPr>
      <w:rPr>
        <w:rFonts w:ascii="Symbol" w:hAnsi="Symbol" w:hint="default"/>
        <w:color w:val="424242" w:themeColor="text2"/>
      </w:rPr>
    </w:lvl>
    <w:lvl w:ilvl="1">
      <w:start w:val="1"/>
      <w:numFmt w:val="bullet"/>
      <w:pStyle w:val="BulletLevel2"/>
      <w:lvlText w:val="–"/>
      <w:lvlJc w:val="left"/>
      <w:pPr>
        <w:ind w:left="851" w:hanging="283"/>
      </w:pPr>
      <w:rPr>
        <w:rFonts w:ascii="Arial" w:hAnsi="Arial" w:hint="default"/>
        <w:color w:val="424242" w:themeColor="text2"/>
      </w:rPr>
    </w:lvl>
    <w:lvl w:ilvl="2">
      <w:start w:val="1"/>
      <w:numFmt w:val="bullet"/>
      <w:pStyle w:val="BulletLevel3"/>
      <w:lvlText w:val="◦"/>
      <w:lvlJc w:val="left"/>
      <w:pPr>
        <w:ind w:left="1135" w:hanging="283"/>
      </w:pPr>
      <w:rPr>
        <w:rFonts w:ascii="Arial" w:hAnsi="Arial" w:hint="default"/>
        <w:color w:val="424242" w:themeColor="text2"/>
      </w:rPr>
    </w:lvl>
    <w:lvl w:ilvl="3">
      <w:start w:val="1"/>
      <w:numFmt w:val="bullet"/>
      <w:lvlText w:val="»"/>
      <w:lvlJc w:val="left"/>
      <w:pPr>
        <w:ind w:left="1419" w:hanging="283"/>
      </w:pPr>
      <w:rPr>
        <w:rFonts w:ascii="Arial" w:hAnsi="Arial" w:hint="default"/>
        <w:color w:val="424242" w:themeColor="text2"/>
      </w:rPr>
    </w:lvl>
    <w:lvl w:ilvl="4">
      <w:start w:val="1"/>
      <w:numFmt w:val="lowerLetter"/>
      <w:lvlText w:val="(%5)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abstractNum w:abstractNumId="2" w15:restartNumberingAfterBreak="0">
    <w:nsid w:val="04AB52B1"/>
    <w:multiLevelType w:val="hybridMultilevel"/>
    <w:tmpl w:val="265E5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7A78"/>
    <w:multiLevelType w:val="hybridMultilevel"/>
    <w:tmpl w:val="5B7E7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5BA8"/>
    <w:multiLevelType w:val="hybridMultilevel"/>
    <w:tmpl w:val="01C8D82E"/>
    <w:lvl w:ilvl="0" w:tplc="FFFFFFFF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−"/>
      <w:lvlJc w:val="left"/>
      <w:pPr>
        <w:ind w:left="32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2541CC"/>
    <w:multiLevelType w:val="hybridMultilevel"/>
    <w:tmpl w:val="EA2E7ECE"/>
    <w:lvl w:ilvl="0" w:tplc="FFFFFFFF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−"/>
      <w:lvlJc w:val="left"/>
      <w:pPr>
        <w:ind w:left="32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02217"/>
    <w:multiLevelType w:val="hybridMultilevel"/>
    <w:tmpl w:val="A9E08EAE"/>
    <w:lvl w:ilvl="0" w:tplc="47168204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−"/>
      <w:lvlJc w:val="left"/>
      <w:pPr>
        <w:ind w:left="3240" w:hanging="360"/>
      </w:pPr>
      <w:rPr>
        <w:rFonts w:ascii="Arial" w:hAnsi="Arial" w:hint="default"/>
      </w:rPr>
    </w:lvl>
    <w:lvl w:ilvl="2" w:tplc="FFFFFFFF">
      <w:start w:val="1"/>
      <w:numFmt w:val="bullet"/>
      <w:lvlText w:val="−"/>
      <w:lvlJc w:val="left"/>
      <w:pPr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195B25"/>
    <w:multiLevelType w:val="multilevel"/>
    <w:tmpl w:val="6E2E7326"/>
    <w:styleLink w:val="ListAlpha"/>
    <w:lvl w:ilvl="0">
      <w:start w:val="1"/>
      <w:numFmt w:val="lowerLetter"/>
      <w:pStyle w:val="ListAlphaLeve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AlphaLevel2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upperLetter"/>
      <w:pStyle w:val="ListAlphaLevel3"/>
      <w:lvlText w:val="%3.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abstractNum w:abstractNumId="8" w15:restartNumberingAfterBreak="0">
    <w:nsid w:val="21852665"/>
    <w:multiLevelType w:val="multilevel"/>
    <w:tmpl w:val="98686EA8"/>
    <w:lvl w:ilvl="0">
      <w:start w:val="1"/>
      <w:numFmt w:val="bullet"/>
      <w:lvlText w:val="−"/>
      <w:lvlJc w:val="left"/>
      <w:pPr>
        <w:ind w:left="643" w:hanging="283"/>
      </w:pPr>
      <w:rPr>
        <w:rFonts w:ascii="Arial" w:hAnsi="Arial" w:hint="default"/>
        <w:color w:val="424242" w:themeColor="text2"/>
      </w:rPr>
    </w:lvl>
    <w:lvl w:ilvl="1">
      <w:start w:val="1"/>
      <w:numFmt w:val="bullet"/>
      <w:lvlText w:val="–"/>
      <w:lvlJc w:val="left"/>
      <w:pPr>
        <w:ind w:left="927" w:hanging="283"/>
      </w:pPr>
      <w:rPr>
        <w:rFonts w:ascii="Arial" w:hAnsi="Arial" w:hint="default"/>
        <w:color w:val="424242" w:themeColor="text2"/>
      </w:rPr>
    </w:lvl>
    <w:lvl w:ilvl="2">
      <w:start w:val="1"/>
      <w:numFmt w:val="bullet"/>
      <w:lvlText w:val="◦"/>
      <w:lvlJc w:val="left"/>
      <w:pPr>
        <w:ind w:left="1211" w:hanging="283"/>
      </w:pPr>
      <w:rPr>
        <w:rFonts w:ascii="Arial" w:hAnsi="Arial" w:hint="default"/>
        <w:color w:val="424242" w:themeColor="text2"/>
      </w:rPr>
    </w:lvl>
    <w:lvl w:ilvl="3">
      <w:start w:val="1"/>
      <w:numFmt w:val="bullet"/>
      <w:lvlText w:val="»"/>
      <w:lvlJc w:val="left"/>
      <w:pPr>
        <w:ind w:left="1495" w:hanging="283"/>
      </w:pPr>
      <w:rPr>
        <w:rFonts w:ascii="Arial" w:hAnsi="Arial" w:hint="default"/>
        <w:color w:val="424242" w:themeColor="text2"/>
      </w:rPr>
    </w:lvl>
    <w:lvl w:ilvl="4">
      <w:start w:val="1"/>
      <w:numFmt w:val="lowerLetter"/>
      <w:lvlText w:val="(%5)"/>
      <w:lvlJc w:val="left"/>
      <w:pPr>
        <w:ind w:left="1779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6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4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31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15" w:hanging="283"/>
      </w:pPr>
      <w:rPr>
        <w:rFonts w:hint="default"/>
      </w:rPr>
    </w:lvl>
  </w:abstractNum>
  <w:abstractNum w:abstractNumId="9" w15:restartNumberingAfterBreak="0">
    <w:nsid w:val="23B50210"/>
    <w:multiLevelType w:val="hybridMultilevel"/>
    <w:tmpl w:val="A3C07B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B6619"/>
    <w:multiLevelType w:val="hybridMultilevel"/>
    <w:tmpl w:val="4C10703E"/>
    <w:lvl w:ilvl="0" w:tplc="0C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1" w15:restartNumberingAfterBreak="0">
    <w:nsid w:val="2A6A686F"/>
    <w:multiLevelType w:val="hybridMultilevel"/>
    <w:tmpl w:val="CCFEE800"/>
    <w:lvl w:ilvl="0" w:tplc="FFFFFFFF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−"/>
      <w:lvlJc w:val="left"/>
      <w:pPr>
        <w:ind w:left="32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6F18C0"/>
    <w:multiLevelType w:val="hybridMultilevel"/>
    <w:tmpl w:val="7EB46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F2B79"/>
    <w:multiLevelType w:val="hybridMultilevel"/>
    <w:tmpl w:val="C29685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3A58E6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B6B9F"/>
    <w:multiLevelType w:val="multilevel"/>
    <w:tmpl w:val="7166B576"/>
    <w:styleLink w:val="ListLegal"/>
    <w:lvl w:ilvl="0">
      <w:start w:val="1"/>
      <w:numFmt w:val="decimal"/>
      <w:pStyle w:val="ListLegalLeve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ListLegalLevel2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pStyle w:val="ListLegalLevel3"/>
      <w:lvlText w:val="%3.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abstractNum w:abstractNumId="15" w15:restartNumberingAfterBreak="0">
    <w:nsid w:val="346A7207"/>
    <w:multiLevelType w:val="hybridMultilevel"/>
    <w:tmpl w:val="931889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8C4C93"/>
    <w:multiLevelType w:val="hybridMultilevel"/>
    <w:tmpl w:val="193C5186"/>
    <w:lvl w:ilvl="0" w:tplc="47168204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−"/>
      <w:lvlJc w:val="left"/>
      <w:pPr>
        <w:ind w:left="32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AE271A"/>
    <w:multiLevelType w:val="hybridMultilevel"/>
    <w:tmpl w:val="7D6AC4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−"/>
      <w:lvlJc w:val="left"/>
      <w:pPr>
        <w:ind w:left="252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BA5BEC"/>
    <w:multiLevelType w:val="hybridMultilevel"/>
    <w:tmpl w:val="4718D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17713"/>
    <w:multiLevelType w:val="multilevel"/>
    <w:tmpl w:val="984C3A36"/>
    <w:styleLink w:val="ListNumbered"/>
    <w:lvl w:ilvl="0">
      <w:start w:val="1"/>
      <w:numFmt w:val="decimal"/>
      <w:pStyle w:val="ListNumbere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e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istNumberedLevel3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0" w15:restartNumberingAfterBreak="0">
    <w:nsid w:val="46072BC5"/>
    <w:multiLevelType w:val="hybridMultilevel"/>
    <w:tmpl w:val="E274F7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7F7233"/>
    <w:multiLevelType w:val="hybridMultilevel"/>
    <w:tmpl w:val="6DCCA912"/>
    <w:lvl w:ilvl="0" w:tplc="0C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2" w15:restartNumberingAfterBreak="0">
    <w:nsid w:val="5E5821DD"/>
    <w:multiLevelType w:val="multilevel"/>
    <w:tmpl w:val="97DAF0C2"/>
    <w:styleLink w:val="HeadingAppendixNumbers"/>
    <w:lvl w:ilvl="0">
      <w:start w:val="1"/>
      <w:numFmt w:val="upperLetter"/>
      <w:pStyle w:val="Heading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Appendix2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pStyle w:val="HeadingAppendix3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pStyle w:val="HeadingAppendix4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0F602EF"/>
    <w:multiLevelType w:val="hybridMultilevel"/>
    <w:tmpl w:val="901642AC"/>
    <w:lvl w:ilvl="0" w:tplc="0C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4" w15:restartNumberingAfterBreak="0">
    <w:nsid w:val="624006FE"/>
    <w:multiLevelType w:val="hybridMultilevel"/>
    <w:tmpl w:val="DCDA2CF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−"/>
      <w:lvlJc w:val="left"/>
      <w:pPr>
        <w:ind w:left="32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5E30F9"/>
    <w:multiLevelType w:val="multilevel"/>
    <w:tmpl w:val="CD1C342E"/>
    <w:styleLink w:val="NumberedHeadings"/>
    <w:lvl w:ilvl="0">
      <w:start w:val="1"/>
      <w:numFmt w:val="decimal"/>
      <w:pStyle w:val="Heading1Numbered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3710A5D"/>
    <w:multiLevelType w:val="hybridMultilevel"/>
    <w:tmpl w:val="AA3EA5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490BC4"/>
    <w:multiLevelType w:val="hybridMultilevel"/>
    <w:tmpl w:val="578E5C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3A58E6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4F6742"/>
    <w:multiLevelType w:val="hybridMultilevel"/>
    <w:tmpl w:val="01F69BC2"/>
    <w:lvl w:ilvl="0" w:tplc="FFFFFFFF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−"/>
      <w:lvlJc w:val="left"/>
      <w:pPr>
        <w:ind w:left="32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5367067">
    <w:abstractNumId w:val="0"/>
  </w:num>
  <w:num w:numId="2" w16cid:durableId="329606844">
    <w:abstractNumId w:val="25"/>
  </w:num>
  <w:num w:numId="3" w16cid:durableId="2060325483">
    <w:abstractNumId w:val="1"/>
  </w:num>
  <w:num w:numId="4" w16cid:durableId="920144549">
    <w:abstractNumId w:val="14"/>
  </w:num>
  <w:num w:numId="5" w16cid:durableId="1535267218">
    <w:abstractNumId w:val="7"/>
  </w:num>
  <w:num w:numId="6" w16cid:durableId="1973319561">
    <w:abstractNumId w:val="19"/>
  </w:num>
  <w:num w:numId="7" w16cid:durableId="1297183461">
    <w:abstractNumId w:val="22"/>
  </w:num>
  <w:num w:numId="8" w16cid:durableId="1246569700">
    <w:abstractNumId w:val="22"/>
  </w:num>
  <w:num w:numId="9" w16cid:durableId="771781197">
    <w:abstractNumId w:val="25"/>
  </w:num>
  <w:num w:numId="10" w16cid:durableId="628247466">
    <w:abstractNumId w:val="27"/>
  </w:num>
  <w:num w:numId="11" w16cid:durableId="1309744459">
    <w:abstractNumId w:val="3"/>
  </w:num>
  <w:num w:numId="12" w16cid:durableId="1993023414">
    <w:abstractNumId w:val="13"/>
  </w:num>
  <w:num w:numId="13" w16cid:durableId="1020086019">
    <w:abstractNumId w:val="26"/>
  </w:num>
  <w:num w:numId="14" w16cid:durableId="1317807435">
    <w:abstractNumId w:val="17"/>
  </w:num>
  <w:num w:numId="15" w16cid:durableId="860555605">
    <w:abstractNumId w:val="20"/>
  </w:num>
  <w:num w:numId="16" w16cid:durableId="1413047688">
    <w:abstractNumId w:val="9"/>
  </w:num>
  <w:num w:numId="17" w16cid:durableId="207038838">
    <w:abstractNumId w:val="6"/>
  </w:num>
  <w:num w:numId="18" w16cid:durableId="2125154367">
    <w:abstractNumId w:val="24"/>
  </w:num>
  <w:num w:numId="19" w16cid:durableId="1469937483">
    <w:abstractNumId w:val="21"/>
  </w:num>
  <w:num w:numId="20" w16cid:durableId="171994634">
    <w:abstractNumId w:val="18"/>
  </w:num>
  <w:num w:numId="21" w16cid:durableId="1350910319">
    <w:abstractNumId w:val="2"/>
  </w:num>
  <w:num w:numId="22" w16cid:durableId="742800442">
    <w:abstractNumId w:val="12"/>
  </w:num>
  <w:num w:numId="23" w16cid:durableId="1594432462">
    <w:abstractNumId w:val="23"/>
  </w:num>
  <w:num w:numId="24" w16cid:durableId="1116565346">
    <w:abstractNumId w:val="15"/>
  </w:num>
  <w:num w:numId="25" w16cid:durableId="1002010404">
    <w:abstractNumId w:val="11"/>
  </w:num>
  <w:num w:numId="26" w16cid:durableId="7875052">
    <w:abstractNumId w:val="5"/>
  </w:num>
  <w:num w:numId="27" w16cid:durableId="361171287">
    <w:abstractNumId w:val="28"/>
  </w:num>
  <w:num w:numId="28" w16cid:durableId="807018411">
    <w:abstractNumId w:val="10"/>
  </w:num>
  <w:num w:numId="29" w16cid:durableId="109860962">
    <w:abstractNumId w:val="4"/>
  </w:num>
  <w:num w:numId="30" w16cid:durableId="483202057">
    <w:abstractNumId w:val="8"/>
  </w:num>
  <w:num w:numId="31" w16cid:durableId="1433742238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32"/>
    <w:rsid w:val="00000143"/>
    <w:rsid w:val="000001E2"/>
    <w:rsid w:val="00000C8D"/>
    <w:rsid w:val="00001094"/>
    <w:rsid w:val="000015D2"/>
    <w:rsid w:val="0000194B"/>
    <w:rsid w:val="00001BEA"/>
    <w:rsid w:val="00001D04"/>
    <w:rsid w:val="000021A9"/>
    <w:rsid w:val="0000234F"/>
    <w:rsid w:val="000023EC"/>
    <w:rsid w:val="0000243B"/>
    <w:rsid w:val="000025E2"/>
    <w:rsid w:val="00002629"/>
    <w:rsid w:val="00002F6A"/>
    <w:rsid w:val="0000322A"/>
    <w:rsid w:val="000032A5"/>
    <w:rsid w:val="000048CC"/>
    <w:rsid w:val="00004E64"/>
    <w:rsid w:val="00005381"/>
    <w:rsid w:val="000055FE"/>
    <w:rsid w:val="00005889"/>
    <w:rsid w:val="00005C4D"/>
    <w:rsid w:val="00005FCC"/>
    <w:rsid w:val="00006501"/>
    <w:rsid w:val="0000655C"/>
    <w:rsid w:val="00006D33"/>
    <w:rsid w:val="00006E45"/>
    <w:rsid w:val="000073D4"/>
    <w:rsid w:val="00007555"/>
    <w:rsid w:val="00007E73"/>
    <w:rsid w:val="000108DA"/>
    <w:rsid w:val="00010C7A"/>
    <w:rsid w:val="00010CA4"/>
    <w:rsid w:val="00010CDB"/>
    <w:rsid w:val="00011335"/>
    <w:rsid w:val="0001139A"/>
    <w:rsid w:val="000113FC"/>
    <w:rsid w:val="00011CC1"/>
    <w:rsid w:val="00011D4C"/>
    <w:rsid w:val="00013736"/>
    <w:rsid w:val="00013AED"/>
    <w:rsid w:val="00013F9A"/>
    <w:rsid w:val="000141AA"/>
    <w:rsid w:val="00014B56"/>
    <w:rsid w:val="00014F80"/>
    <w:rsid w:val="00015358"/>
    <w:rsid w:val="00016A70"/>
    <w:rsid w:val="00016BE8"/>
    <w:rsid w:val="00016DE6"/>
    <w:rsid w:val="000174E6"/>
    <w:rsid w:val="00020F62"/>
    <w:rsid w:val="000215B4"/>
    <w:rsid w:val="00021962"/>
    <w:rsid w:val="00021B9D"/>
    <w:rsid w:val="00021C1C"/>
    <w:rsid w:val="00023075"/>
    <w:rsid w:val="000233A8"/>
    <w:rsid w:val="00023503"/>
    <w:rsid w:val="00023652"/>
    <w:rsid w:val="000237AC"/>
    <w:rsid w:val="00023BFF"/>
    <w:rsid w:val="00024092"/>
    <w:rsid w:val="00024465"/>
    <w:rsid w:val="000245F2"/>
    <w:rsid w:val="00024661"/>
    <w:rsid w:val="00024A4A"/>
    <w:rsid w:val="00024F97"/>
    <w:rsid w:val="0002510E"/>
    <w:rsid w:val="00026321"/>
    <w:rsid w:val="0002641F"/>
    <w:rsid w:val="00026DD1"/>
    <w:rsid w:val="00026E4F"/>
    <w:rsid w:val="00026F6F"/>
    <w:rsid w:val="0002723F"/>
    <w:rsid w:val="00027876"/>
    <w:rsid w:val="00030049"/>
    <w:rsid w:val="000306D1"/>
    <w:rsid w:val="00030FD3"/>
    <w:rsid w:val="00031E5C"/>
    <w:rsid w:val="00032499"/>
    <w:rsid w:val="00032724"/>
    <w:rsid w:val="0003288F"/>
    <w:rsid w:val="000328DD"/>
    <w:rsid w:val="00032BCD"/>
    <w:rsid w:val="00032BD8"/>
    <w:rsid w:val="00032F99"/>
    <w:rsid w:val="0003360F"/>
    <w:rsid w:val="000336A1"/>
    <w:rsid w:val="000337D3"/>
    <w:rsid w:val="00033C68"/>
    <w:rsid w:val="00033E3E"/>
    <w:rsid w:val="00034B2E"/>
    <w:rsid w:val="00034FE8"/>
    <w:rsid w:val="00034FEC"/>
    <w:rsid w:val="0003534B"/>
    <w:rsid w:val="00035A84"/>
    <w:rsid w:val="00036C48"/>
    <w:rsid w:val="00037938"/>
    <w:rsid w:val="00040160"/>
    <w:rsid w:val="000404A7"/>
    <w:rsid w:val="00040786"/>
    <w:rsid w:val="0004097D"/>
    <w:rsid w:val="00040C8A"/>
    <w:rsid w:val="000414E7"/>
    <w:rsid w:val="00041920"/>
    <w:rsid w:val="000422C0"/>
    <w:rsid w:val="00042473"/>
    <w:rsid w:val="0004306B"/>
    <w:rsid w:val="000433F0"/>
    <w:rsid w:val="0004384F"/>
    <w:rsid w:val="00043A4A"/>
    <w:rsid w:val="00043F96"/>
    <w:rsid w:val="00044B58"/>
    <w:rsid w:val="000450AB"/>
    <w:rsid w:val="0004517F"/>
    <w:rsid w:val="000451AD"/>
    <w:rsid w:val="00045517"/>
    <w:rsid w:val="00045724"/>
    <w:rsid w:val="0004582F"/>
    <w:rsid w:val="00046060"/>
    <w:rsid w:val="00046827"/>
    <w:rsid w:val="00046B17"/>
    <w:rsid w:val="00046C49"/>
    <w:rsid w:val="000474CD"/>
    <w:rsid w:val="0004772E"/>
    <w:rsid w:val="0004799C"/>
    <w:rsid w:val="00047B9A"/>
    <w:rsid w:val="00047C4A"/>
    <w:rsid w:val="0005048B"/>
    <w:rsid w:val="00050770"/>
    <w:rsid w:val="0005175A"/>
    <w:rsid w:val="00051789"/>
    <w:rsid w:val="000528DE"/>
    <w:rsid w:val="00052BF1"/>
    <w:rsid w:val="00053ACE"/>
    <w:rsid w:val="00053BBB"/>
    <w:rsid w:val="00053DD8"/>
    <w:rsid w:val="00054286"/>
    <w:rsid w:val="000542AE"/>
    <w:rsid w:val="00054557"/>
    <w:rsid w:val="00055669"/>
    <w:rsid w:val="0005576A"/>
    <w:rsid w:val="0005599B"/>
    <w:rsid w:val="00055C5D"/>
    <w:rsid w:val="00056014"/>
    <w:rsid w:val="000560B2"/>
    <w:rsid w:val="000565DC"/>
    <w:rsid w:val="00056619"/>
    <w:rsid w:val="00056657"/>
    <w:rsid w:val="00056910"/>
    <w:rsid w:val="00056C35"/>
    <w:rsid w:val="00056D13"/>
    <w:rsid w:val="000572ED"/>
    <w:rsid w:val="000600C3"/>
    <w:rsid w:val="0006028F"/>
    <w:rsid w:val="00060D9C"/>
    <w:rsid w:val="00060FEF"/>
    <w:rsid w:val="000617EF"/>
    <w:rsid w:val="00061BB4"/>
    <w:rsid w:val="00061DB0"/>
    <w:rsid w:val="00061E9A"/>
    <w:rsid w:val="00061F1B"/>
    <w:rsid w:val="00062326"/>
    <w:rsid w:val="0006321D"/>
    <w:rsid w:val="00063748"/>
    <w:rsid w:val="000644AF"/>
    <w:rsid w:val="0006491D"/>
    <w:rsid w:val="00065E17"/>
    <w:rsid w:val="00065F57"/>
    <w:rsid w:val="000678F9"/>
    <w:rsid w:val="000679B6"/>
    <w:rsid w:val="00067D5D"/>
    <w:rsid w:val="00070070"/>
    <w:rsid w:val="00070893"/>
    <w:rsid w:val="00070F0E"/>
    <w:rsid w:val="000713FC"/>
    <w:rsid w:val="000715F8"/>
    <w:rsid w:val="00071E40"/>
    <w:rsid w:val="00072152"/>
    <w:rsid w:val="00072BCA"/>
    <w:rsid w:val="00073713"/>
    <w:rsid w:val="00073867"/>
    <w:rsid w:val="00073BDA"/>
    <w:rsid w:val="00074778"/>
    <w:rsid w:val="00074B55"/>
    <w:rsid w:val="00074F2D"/>
    <w:rsid w:val="00074F6E"/>
    <w:rsid w:val="00075101"/>
    <w:rsid w:val="00075ADC"/>
    <w:rsid w:val="00075B2E"/>
    <w:rsid w:val="00075E3B"/>
    <w:rsid w:val="00075FF6"/>
    <w:rsid w:val="00076152"/>
    <w:rsid w:val="00076544"/>
    <w:rsid w:val="00077117"/>
    <w:rsid w:val="000775BF"/>
    <w:rsid w:val="000777C7"/>
    <w:rsid w:val="00080223"/>
    <w:rsid w:val="000803F4"/>
    <w:rsid w:val="0008052A"/>
    <w:rsid w:val="00080607"/>
    <w:rsid w:val="00080D88"/>
    <w:rsid w:val="000817A7"/>
    <w:rsid w:val="00081FA8"/>
    <w:rsid w:val="000825B9"/>
    <w:rsid w:val="000827D7"/>
    <w:rsid w:val="00082AEB"/>
    <w:rsid w:val="00082DC0"/>
    <w:rsid w:val="0008341E"/>
    <w:rsid w:val="000836BC"/>
    <w:rsid w:val="000839D2"/>
    <w:rsid w:val="0008441F"/>
    <w:rsid w:val="000845DD"/>
    <w:rsid w:val="00084DD4"/>
    <w:rsid w:val="00085383"/>
    <w:rsid w:val="000858F9"/>
    <w:rsid w:val="00085A67"/>
    <w:rsid w:val="00086EB6"/>
    <w:rsid w:val="00086F45"/>
    <w:rsid w:val="00087285"/>
    <w:rsid w:val="00087BA8"/>
    <w:rsid w:val="00091DFA"/>
    <w:rsid w:val="000922F9"/>
    <w:rsid w:val="00092383"/>
    <w:rsid w:val="0009239C"/>
    <w:rsid w:val="0009279E"/>
    <w:rsid w:val="00092ABB"/>
    <w:rsid w:val="00092E99"/>
    <w:rsid w:val="00093280"/>
    <w:rsid w:val="00093B87"/>
    <w:rsid w:val="00093E06"/>
    <w:rsid w:val="00094471"/>
    <w:rsid w:val="0009470A"/>
    <w:rsid w:val="00094C6A"/>
    <w:rsid w:val="00094DB4"/>
    <w:rsid w:val="00095141"/>
    <w:rsid w:val="00095E0E"/>
    <w:rsid w:val="00095E67"/>
    <w:rsid w:val="00096114"/>
    <w:rsid w:val="00096B8F"/>
    <w:rsid w:val="00096D64"/>
    <w:rsid w:val="0009738F"/>
    <w:rsid w:val="00097813"/>
    <w:rsid w:val="000A0116"/>
    <w:rsid w:val="000A0166"/>
    <w:rsid w:val="000A01A2"/>
    <w:rsid w:val="000A0407"/>
    <w:rsid w:val="000A0D95"/>
    <w:rsid w:val="000A103A"/>
    <w:rsid w:val="000A1891"/>
    <w:rsid w:val="000A1F9F"/>
    <w:rsid w:val="000A20DF"/>
    <w:rsid w:val="000A22BC"/>
    <w:rsid w:val="000A274C"/>
    <w:rsid w:val="000A291D"/>
    <w:rsid w:val="000A349B"/>
    <w:rsid w:val="000A3698"/>
    <w:rsid w:val="000A3832"/>
    <w:rsid w:val="000A3F4F"/>
    <w:rsid w:val="000A3F5A"/>
    <w:rsid w:val="000A404E"/>
    <w:rsid w:val="000A5019"/>
    <w:rsid w:val="000A5090"/>
    <w:rsid w:val="000A6624"/>
    <w:rsid w:val="000A70C0"/>
    <w:rsid w:val="000A7323"/>
    <w:rsid w:val="000A73C6"/>
    <w:rsid w:val="000A7C99"/>
    <w:rsid w:val="000B0011"/>
    <w:rsid w:val="000B029A"/>
    <w:rsid w:val="000B06E6"/>
    <w:rsid w:val="000B0F7D"/>
    <w:rsid w:val="000B0F84"/>
    <w:rsid w:val="000B11E8"/>
    <w:rsid w:val="000B18B7"/>
    <w:rsid w:val="000B1FC7"/>
    <w:rsid w:val="000B20F2"/>
    <w:rsid w:val="000B285A"/>
    <w:rsid w:val="000B2B1F"/>
    <w:rsid w:val="000B3319"/>
    <w:rsid w:val="000B39C1"/>
    <w:rsid w:val="000B3A27"/>
    <w:rsid w:val="000B3A4C"/>
    <w:rsid w:val="000B3F85"/>
    <w:rsid w:val="000B4299"/>
    <w:rsid w:val="000B4431"/>
    <w:rsid w:val="000B48A2"/>
    <w:rsid w:val="000B4A4E"/>
    <w:rsid w:val="000B4C33"/>
    <w:rsid w:val="000B4CFF"/>
    <w:rsid w:val="000B5218"/>
    <w:rsid w:val="000B5490"/>
    <w:rsid w:val="000B55EF"/>
    <w:rsid w:val="000B5695"/>
    <w:rsid w:val="000B56E8"/>
    <w:rsid w:val="000B5CEB"/>
    <w:rsid w:val="000B662F"/>
    <w:rsid w:val="000B6B64"/>
    <w:rsid w:val="000B7232"/>
    <w:rsid w:val="000B72FF"/>
    <w:rsid w:val="000B7973"/>
    <w:rsid w:val="000B7991"/>
    <w:rsid w:val="000B7B1D"/>
    <w:rsid w:val="000C0C68"/>
    <w:rsid w:val="000C140E"/>
    <w:rsid w:val="000C1459"/>
    <w:rsid w:val="000C1687"/>
    <w:rsid w:val="000C1950"/>
    <w:rsid w:val="000C1CBA"/>
    <w:rsid w:val="000C20C7"/>
    <w:rsid w:val="000C245C"/>
    <w:rsid w:val="000C2477"/>
    <w:rsid w:val="000C257E"/>
    <w:rsid w:val="000C26D0"/>
    <w:rsid w:val="000C2A77"/>
    <w:rsid w:val="000C2A90"/>
    <w:rsid w:val="000C2F9B"/>
    <w:rsid w:val="000C3950"/>
    <w:rsid w:val="000C3ADD"/>
    <w:rsid w:val="000C452C"/>
    <w:rsid w:val="000C4938"/>
    <w:rsid w:val="000C5418"/>
    <w:rsid w:val="000C5554"/>
    <w:rsid w:val="000C5D78"/>
    <w:rsid w:val="000C5E2F"/>
    <w:rsid w:val="000C6967"/>
    <w:rsid w:val="000C706F"/>
    <w:rsid w:val="000C7632"/>
    <w:rsid w:val="000C7780"/>
    <w:rsid w:val="000C78B6"/>
    <w:rsid w:val="000C7D87"/>
    <w:rsid w:val="000D0955"/>
    <w:rsid w:val="000D0BC1"/>
    <w:rsid w:val="000D133A"/>
    <w:rsid w:val="000D1A1D"/>
    <w:rsid w:val="000D1ABF"/>
    <w:rsid w:val="000D1DFA"/>
    <w:rsid w:val="000D1E9C"/>
    <w:rsid w:val="000D2119"/>
    <w:rsid w:val="000D2737"/>
    <w:rsid w:val="000D274C"/>
    <w:rsid w:val="000D39B1"/>
    <w:rsid w:val="000D4D56"/>
    <w:rsid w:val="000D517A"/>
    <w:rsid w:val="000D518A"/>
    <w:rsid w:val="000D57C0"/>
    <w:rsid w:val="000D74AB"/>
    <w:rsid w:val="000D761C"/>
    <w:rsid w:val="000D7784"/>
    <w:rsid w:val="000D7ADC"/>
    <w:rsid w:val="000D7D60"/>
    <w:rsid w:val="000D7E38"/>
    <w:rsid w:val="000E03D0"/>
    <w:rsid w:val="000E06C8"/>
    <w:rsid w:val="000E0776"/>
    <w:rsid w:val="000E0B23"/>
    <w:rsid w:val="000E0F3D"/>
    <w:rsid w:val="000E11FB"/>
    <w:rsid w:val="000E13F3"/>
    <w:rsid w:val="000E1816"/>
    <w:rsid w:val="000E1BB2"/>
    <w:rsid w:val="000E2A09"/>
    <w:rsid w:val="000E2CCF"/>
    <w:rsid w:val="000E305F"/>
    <w:rsid w:val="000E30FB"/>
    <w:rsid w:val="000E350F"/>
    <w:rsid w:val="000E373B"/>
    <w:rsid w:val="000E508E"/>
    <w:rsid w:val="000E539F"/>
    <w:rsid w:val="000E5B00"/>
    <w:rsid w:val="000E5C74"/>
    <w:rsid w:val="000E5FC9"/>
    <w:rsid w:val="000E6906"/>
    <w:rsid w:val="000E70AA"/>
    <w:rsid w:val="000E7560"/>
    <w:rsid w:val="000E7B36"/>
    <w:rsid w:val="000E7CE5"/>
    <w:rsid w:val="000F01BF"/>
    <w:rsid w:val="000F0375"/>
    <w:rsid w:val="000F0846"/>
    <w:rsid w:val="000F0CA6"/>
    <w:rsid w:val="000F0D1E"/>
    <w:rsid w:val="000F0E0E"/>
    <w:rsid w:val="000F0EA8"/>
    <w:rsid w:val="000F112B"/>
    <w:rsid w:val="000F13B2"/>
    <w:rsid w:val="000F14CB"/>
    <w:rsid w:val="000F181D"/>
    <w:rsid w:val="000F1B09"/>
    <w:rsid w:val="000F243B"/>
    <w:rsid w:val="000F2B55"/>
    <w:rsid w:val="000F360A"/>
    <w:rsid w:val="000F394B"/>
    <w:rsid w:val="000F45A0"/>
    <w:rsid w:val="000F4698"/>
    <w:rsid w:val="000F474D"/>
    <w:rsid w:val="000F4A1E"/>
    <w:rsid w:val="000F4B4B"/>
    <w:rsid w:val="000F510C"/>
    <w:rsid w:val="000F5556"/>
    <w:rsid w:val="000F5E7D"/>
    <w:rsid w:val="000F6422"/>
    <w:rsid w:val="000F66BA"/>
    <w:rsid w:val="000F6757"/>
    <w:rsid w:val="000F698C"/>
    <w:rsid w:val="000F6BCD"/>
    <w:rsid w:val="000F6BE1"/>
    <w:rsid w:val="000F70BC"/>
    <w:rsid w:val="000F7184"/>
    <w:rsid w:val="000F768A"/>
    <w:rsid w:val="000F792B"/>
    <w:rsid w:val="0010182F"/>
    <w:rsid w:val="00101A72"/>
    <w:rsid w:val="00101DA2"/>
    <w:rsid w:val="00101EE2"/>
    <w:rsid w:val="00101F9D"/>
    <w:rsid w:val="001026E0"/>
    <w:rsid w:val="001032D7"/>
    <w:rsid w:val="00103613"/>
    <w:rsid w:val="001036F4"/>
    <w:rsid w:val="00103C82"/>
    <w:rsid w:val="00103F37"/>
    <w:rsid w:val="001042AF"/>
    <w:rsid w:val="001053E7"/>
    <w:rsid w:val="00105A9F"/>
    <w:rsid w:val="00105C0D"/>
    <w:rsid w:val="0010600D"/>
    <w:rsid w:val="00106124"/>
    <w:rsid w:val="0010621E"/>
    <w:rsid w:val="0010684A"/>
    <w:rsid w:val="00106862"/>
    <w:rsid w:val="00106BF8"/>
    <w:rsid w:val="00106E4E"/>
    <w:rsid w:val="001070F0"/>
    <w:rsid w:val="00107197"/>
    <w:rsid w:val="001076A6"/>
    <w:rsid w:val="0011016B"/>
    <w:rsid w:val="001102E3"/>
    <w:rsid w:val="001104A0"/>
    <w:rsid w:val="0011058C"/>
    <w:rsid w:val="00110A2A"/>
    <w:rsid w:val="0011138F"/>
    <w:rsid w:val="00111622"/>
    <w:rsid w:val="00112152"/>
    <w:rsid w:val="0011236C"/>
    <w:rsid w:val="00112634"/>
    <w:rsid w:val="00112822"/>
    <w:rsid w:val="0011287B"/>
    <w:rsid w:val="001129CA"/>
    <w:rsid w:val="00113A30"/>
    <w:rsid w:val="00113A31"/>
    <w:rsid w:val="0011403E"/>
    <w:rsid w:val="00114069"/>
    <w:rsid w:val="00114156"/>
    <w:rsid w:val="00115432"/>
    <w:rsid w:val="00115A6E"/>
    <w:rsid w:val="00115B6B"/>
    <w:rsid w:val="00116327"/>
    <w:rsid w:val="00116903"/>
    <w:rsid w:val="00116965"/>
    <w:rsid w:val="001169CA"/>
    <w:rsid w:val="00116D2D"/>
    <w:rsid w:val="00116E8B"/>
    <w:rsid w:val="00117113"/>
    <w:rsid w:val="00117242"/>
    <w:rsid w:val="00117D63"/>
    <w:rsid w:val="001207B8"/>
    <w:rsid w:val="00120823"/>
    <w:rsid w:val="001208AB"/>
    <w:rsid w:val="00120F75"/>
    <w:rsid w:val="00120FC7"/>
    <w:rsid w:val="0012120F"/>
    <w:rsid w:val="001212CA"/>
    <w:rsid w:val="0012138C"/>
    <w:rsid w:val="001213DE"/>
    <w:rsid w:val="0012178A"/>
    <w:rsid w:val="001218B9"/>
    <w:rsid w:val="00121CBD"/>
    <w:rsid w:val="00121D7B"/>
    <w:rsid w:val="00121F6C"/>
    <w:rsid w:val="00122013"/>
    <w:rsid w:val="00122677"/>
    <w:rsid w:val="0012278E"/>
    <w:rsid w:val="00122A74"/>
    <w:rsid w:val="00122E7F"/>
    <w:rsid w:val="00122EF7"/>
    <w:rsid w:val="00123078"/>
    <w:rsid w:val="001239BB"/>
    <w:rsid w:val="0012402A"/>
    <w:rsid w:val="00124107"/>
    <w:rsid w:val="00124BA4"/>
    <w:rsid w:val="00124BF2"/>
    <w:rsid w:val="00125903"/>
    <w:rsid w:val="00125BB4"/>
    <w:rsid w:val="00125E1A"/>
    <w:rsid w:val="001260BC"/>
    <w:rsid w:val="001261A2"/>
    <w:rsid w:val="00126351"/>
    <w:rsid w:val="00126561"/>
    <w:rsid w:val="00126792"/>
    <w:rsid w:val="00126815"/>
    <w:rsid w:val="00127A4A"/>
    <w:rsid w:val="00127B5B"/>
    <w:rsid w:val="00127E1C"/>
    <w:rsid w:val="00127ED7"/>
    <w:rsid w:val="0013117D"/>
    <w:rsid w:val="00131734"/>
    <w:rsid w:val="001330F4"/>
    <w:rsid w:val="00134FA7"/>
    <w:rsid w:val="001350BE"/>
    <w:rsid w:val="0013527E"/>
    <w:rsid w:val="001352AE"/>
    <w:rsid w:val="00135785"/>
    <w:rsid w:val="00135AB2"/>
    <w:rsid w:val="00135DDA"/>
    <w:rsid w:val="001362EA"/>
    <w:rsid w:val="00136770"/>
    <w:rsid w:val="00136F53"/>
    <w:rsid w:val="00137365"/>
    <w:rsid w:val="001379A2"/>
    <w:rsid w:val="00140C4A"/>
    <w:rsid w:val="00140D90"/>
    <w:rsid w:val="00140DBA"/>
    <w:rsid w:val="00141062"/>
    <w:rsid w:val="00141163"/>
    <w:rsid w:val="001411A0"/>
    <w:rsid w:val="001412BA"/>
    <w:rsid w:val="00141707"/>
    <w:rsid w:val="00141A9C"/>
    <w:rsid w:val="0014258F"/>
    <w:rsid w:val="00142B8B"/>
    <w:rsid w:val="00142E42"/>
    <w:rsid w:val="001433B7"/>
    <w:rsid w:val="00143413"/>
    <w:rsid w:val="00143969"/>
    <w:rsid w:val="001439C5"/>
    <w:rsid w:val="00144029"/>
    <w:rsid w:val="001440C1"/>
    <w:rsid w:val="00144398"/>
    <w:rsid w:val="0014486C"/>
    <w:rsid w:val="00144CAB"/>
    <w:rsid w:val="00144F92"/>
    <w:rsid w:val="001451AB"/>
    <w:rsid w:val="001458B5"/>
    <w:rsid w:val="00146106"/>
    <w:rsid w:val="0014644E"/>
    <w:rsid w:val="00146476"/>
    <w:rsid w:val="0014680F"/>
    <w:rsid w:val="0014718D"/>
    <w:rsid w:val="00147731"/>
    <w:rsid w:val="00147CD7"/>
    <w:rsid w:val="0015003E"/>
    <w:rsid w:val="001507AA"/>
    <w:rsid w:val="00152508"/>
    <w:rsid w:val="001528DB"/>
    <w:rsid w:val="00153236"/>
    <w:rsid w:val="0015389A"/>
    <w:rsid w:val="00153942"/>
    <w:rsid w:val="00154204"/>
    <w:rsid w:val="00154338"/>
    <w:rsid w:val="00154FFF"/>
    <w:rsid w:val="001559D8"/>
    <w:rsid w:val="001559F8"/>
    <w:rsid w:val="00155C07"/>
    <w:rsid w:val="00155EC8"/>
    <w:rsid w:val="001570AF"/>
    <w:rsid w:val="0015716C"/>
    <w:rsid w:val="0015734D"/>
    <w:rsid w:val="001602EE"/>
    <w:rsid w:val="00160488"/>
    <w:rsid w:val="001604BF"/>
    <w:rsid w:val="00160831"/>
    <w:rsid w:val="001617B6"/>
    <w:rsid w:val="00161C1B"/>
    <w:rsid w:val="00162794"/>
    <w:rsid w:val="00162976"/>
    <w:rsid w:val="00162B6A"/>
    <w:rsid w:val="001630B2"/>
    <w:rsid w:val="001631F9"/>
    <w:rsid w:val="001632A7"/>
    <w:rsid w:val="0016333A"/>
    <w:rsid w:val="00163F04"/>
    <w:rsid w:val="001641D4"/>
    <w:rsid w:val="001653FA"/>
    <w:rsid w:val="00165A5E"/>
    <w:rsid w:val="0016612A"/>
    <w:rsid w:val="00166607"/>
    <w:rsid w:val="00166FF0"/>
    <w:rsid w:val="001675D3"/>
    <w:rsid w:val="00167618"/>
    <w:rsid w:val="00167C1C"/>
    <w:rsid w:val="00170518"/>
    <w:rsid w:val="0017076F"/>
    <w:rsid w:val="00170C1C"/>
    <w:rsid w:val="001710B7"/>
    <w:rsid w:val="001710CD"/>
    <w:rsid w:val="0017173C"/>
    <w:rsid w:val="00171F96"/>
    <w:rsid w:val="00172560"/>
    <w:rsid w:val="001729AC"/>
    <w:rsid w:val="00172DEB"/>
    <w:rsid w:val="001733F7"/>
    <w:rsid w:val="0017342F"/>
    <w:rsid w:val="00173513"/>
    <w:rsid w:val="00173B90"/>
    <w:rsid w:val="00173E70"/>
    <w:rsid w:val="00174D36"/>
    <w:rsid w:val="00175700"/>
    <w:rsid w:val="0017658E"/>
    <w:rsid w:val="00176C31"/>
    <w:rsid w:val="00176CFB"/>
    <w:rsid w:val="00177B16"/>
    <w:rsid w:val="00177E9C"/>
    <w:rsid w:val="00180F8F"/>
    <w:rsid w:val="0018194D"/>
    <w:rsid w:val="00181AAF"/>
    <w:rsid w:val="00181C86"/>
    <w:rsid w:val="00181F86"/>
    <w:rsid w:val="00182B16"/>
    <w:rsid w:val="00183353"/>
    <w:rsid w:val="00183F7F"/>
    <w:rsid w:val="00184160"/>
    <w:rsid w:val="00184282"/>
    <w:rsid w:val="001847C4"/>
    <w:rsid w:val="001847FD"/>
    <w:rsid w:val="001852E6"/>
    <w:rsid w:val="00185778"/>
    <w:rsid w:val="00186E36"/>
    <w:rsid w:val="00186FA4"/>
    <w:rsid w:val="00187388"/>
    <w:rsid w:val="00187D2F"/>
    <w:rsid w:val="00187F0B"/>
    <w:rsid w:val="0019026C"/>
    <w:rsid w:val="00190564"/>
    <w:rsid w:val="00190B76"/>
    <w:rsid w:val="0019156C"/>
    <w:rsid w:val="00191742"/>
    <w:rsid w:val="001919B0"/>
    <w:rsid w:val="0019220E"/>
    <w:rsid w:val="00192D59"/>
    <w:rsid w:val="0019303A"/>
    <w:rsid w:val="00193800"/>
    <w:rsid w:val="001938E6"/>
    <w:rsid w:val="00194853"/>
    <w:rsid w:val="001955E2"/>
    <w:rsid w:val="00195B09"/>
    <w:rsid w:val="00195BE5"/>
    <w:rsid w:val="0019600C"/>
    <w:rsid w:val="0019602B"/>
    <w:rsid w:val="00197453"/>
    <w:rsid w:val="001A02F6"/>
    <w:rsid w:val="001A0FF1"/>
    <w:rsid w:val="001A1526"/>
    <w:rsid w:val="001A15DE"/>
    <w:rsid w:val="001A16CF"/>
    <w:rsid w:val="001A1C33"/>
    <w:rsid w:val="001A27F9"/>
    <w:rsid w:val="001A28C2"/>
    <w:rsid w:val="001A2B29"/>
    <w:rsid w:val="001A2F4A"/>
    <w:rsid w:val="001A324F"/>
    <w:rsid w:val="001A39C6"/>
    <w:rsid w:val="001A3AB4"/>
    <w:rsid w:val="001A3E46"/>
    <w:rsid w:val="001A498E"/>
    <w:rsid w:val="001A49B5"/>
    <w:rsid w:val="001A4FD9"/>
    <w:rsid w:val="001A5255"/>
    <w:rsid w:val="001A5703"/>
    <w:rsid w:val="001A62FC"/>
    <w:rsid w:val="001A66E9"/>
    <w:rsid w:val="001A6B24"/>
    <w:rsid w:val="001A6C8F"/>
    <w:rsid w:val="001A74EF"/>
    <w:rsid w:val="001A75A8"/>
    <w:rsid w:val="001A78A3"/>
    <w:rsid w:val="001A7CB4"/>
    <w:rsid w:val="001B033E"/>
    <w:rsid w:val="001B0A83"/>
    <w:rsid w:val="001B20E2"/>
    <w:rsid w:val="001B2146"/>
    <w:rsid w:val="001B2A31"/>
    <w:rsid w:val="001B2CFB"/>
    <w:rsid w:val="001B2E4F"/>
    <w:rsid w:val="001B33E7"/>
    <w:rsid w:val="001B358C"/>
    <w:rsid w:val="001B36E0"/>
    <w:rsid w:val="001B36FB"/>
    <w:rsid w:val="001B38B1"/>
    <w:rsid w:val="001B38EF"/>
    <w:rsid w:val="001B3C0D"/>
    <w:rsid w:val="001B42BA"/>
    <w:rsid w:val="001B4830"/>
    <w:rsid w:val="001B48B0"/>
    <w:rsid w:val="001B4AA4"/>
    <w:rsid w:val="001B4B3F"/>
    <w:rsid w:val="001B5189"/>
    <w:rsid w:val="001B5435"/>
    <w:rsid w:val="001B6B42"/>
    <w:rsid w:val="001B6EE9"/>
    <w:rsid w:val="001B70A9"/>
    <w:rsid w:val="001B7448"/>
    <w:rsid w:val="001B7929"/>
    <w:rsid w:val="001B7F69"/>
    <w:rsid w:val="001C0257"/>
    <w:rsid w:val="001C0C56"/>
    <w:rsid w:val="001C16B4"/>
    <w:rsid w:val="001C16ED"/>
    <w:rsid w:val="001C1CD4"/>
    <w:rsid w:val="001C2852"/>
    <w:rsid w:val="001C2C0A"/>
    <w:rsid w:val="001C33DA"/>
    <w:rsid w:val="001C378F"/>
    <w:rsid w:val="001C387A"/>
    <w:rsid w:val="001C415D"/>
    <w:rsid w:val="001C48D6"/>
    <w:rsid w:val="001C5457"/>
    <w:rsid w:val="001C6486"/>
    <w:rsid w:val="001C74C8"/>
    <w:rsid w:val="001C778D"/>
    <w:rsid w:val="001D02BE"/>
    <w:rsid w:val="001D03A6"/>
    <w:rsid w:val="001D135E"/>
    <w:rsid w:val="001D17FA"/>
    <w:rsid w:val="001D1DCC"/>
    <w:rsid w:val="001D295B"/>
    <w:rsid w:val="001D3381"/>
    <w:rsid w:val="001D34A1"/>
    <w:rsid w:val="001D36D9"/>
    <w:rsid w:val="001D4909"/>
    <w:rsid w:val="001D4B66"/>
    <w:rsid w:val="001D4DD3"/>
    <w:rsid w:val="001D5BBA"/>
    <w:rsid w:val="001D734D"/>
    <w:rsid w:val="001D76AC"/>
    <w:rsid w:val="001D77FC"/>
    <w:rsid w:val="001D786C"/>
    <w:rsid w:val="001D79F9"/>
    <w:rsid w:val="001E0182"/>
    <w:rsid w:val="001E0476"/>
    <w:rsid w:val="001E05D3"/>
    <w:rsid w:val="001E109F"/>
    <w:rsid w:val="001E2008"/>
    <w:rsid w:val="001E2772"/>
    <w:rsid w:val="001E285B"/>
    <w:rsid w:val="001E2CB0"/>
    <w:rsid w:val="001E2D5D"/>
    <w:rsid w:val="001E3E4E"/>
    <w:rsid w:val="001E3F1C"/>
    <w:rsid w:val="001E44DA"/>
    <w:rsid w:val="001E4887"/>
    <w:rsid w:val="001E4909"/>
    <w:rsid w:val="001E56A8"/>
    <w:rsid w:val="001E5B17"/>
    <w:rsid w:val="001E5D07"/>
    <w:rsid w:val="001E6CBE"/>
    <w:rsid w:val="001E6DFF"/>
    <w:rsid w:val="001E733B"/>
    <w:rsid w:val="001E76E9"/>
    <w:rsid w:val="001E796F"/>
    <w:rsid w:val="001E7B38"/>
    <w:rsid w:val="001F024C"/>
    <w:rsid w:val="001F03DE"/>
    <w:rsid w:val="001F05BB"/>
    <w:rsid w:val="001F0668"/>
    <w:rsid w:val="001F07E8"/>
    <w:rsid w:val="001F0A29"/>
    <w:rsid w:val="001F1197"/>
    <w:rsid w:val="001F1515"/>
    <w:rsid w:val="001F1676"/>
    <w:rsid w:val="001F17D0"/>
    <w:rsid w:val="001F19BD"/>
    <w:rsid w:val="001F1B2C"/>
    <w:rsid w:val="001F2146"/>
    <w:rsid w:val="001F2830"/>
    <w:rsid w:val="001F28D0"/>
    <w:rsid w:val="001F29A7"/>
    <w:rsid w:val="001F2B3E"/>
    <w:rsid w:val="001F2BB1"/>
    <w:rsid w:val="001F440E"/>
    <w:rsid w:val="001F5CBB"/>
    <w:rsid w:val="001F5DA7"/>
    <w:rsid w:val="001F65E0"/>
    <w:rsid w:val="001F6CA9"/>
    <w:rsid w:val="001F7506"/>
    <w:rsid w:val="001F7D65"/>
    <w:rsid w:val="00200C76"/>
    <w:rsid w:val="00200D31"/>
    <w:rsid w:val="00200EC3"/>
    <w:rsid w:val="0020111E"/>
    <w:rsid w:val="00201674"/>
    <w:rsid w:val="00201933"/>
    <w:rsid w:val="00201963"/>
    <w:rsid w:val="00201A62"/>
    <w:rsid w:val="00202030"/>
    <w:rsid w:val="0020206B"/>
    <w:rsid w:val="00202213"/>
    <w:rsid w:val="0020227E"/>
    <w:rsid w:val="0020289D"/>
    <w:rsid w:val="00202A5D"/>
    <w:rsid w:val="00202D9B"/>
    <w:rsid w:val="00203C60"/>
    <w:rsid w:val="002045E9"/>
    <w:rsid w:val="00204880"/>
    <w:rsid w:val="00204938"/>
    <w:rsid w:val="00204A4C"/>
    <w:rsid w:val="00204B09"/>
    <w:rsid w:val="00204BFD"/>
    <w:rsid w:val="00204F28"/>
    <w:rsid w:val="00205AC4"/>
    <w:rsid w:val="00205B24"/>
    <w:rsid w:val="00205CB4"/>
    <w:rsid w:val="00205FB9"/>
    <w:rsid w:val="0020671C"/>
    <w:rsid w:val="00206F6E"/>
    <w:rsid w:val="00207CB1"/>
    <w:rsid w:val="00207DF2"/>
    <w:rsid w:val="00210264"/>
    <w:rsid w:val="002102F3"/>
    <w:rsid w:val="002103D5"/>
    <w:rsid w:val="002104B7"/>
    <w:rsid w:val="002105DB"/>
    <w:rsid w:val="002107C1"/>
    <w:rsid w:val="0021092D"/>
    <w:rsid w:val="00210BA6"/>
    <w:rsid w:val="002112A6"/>
    <w:rsid w:val="0021179B"/>
    <w:rsid w:val="00211BCC"/>
    <w:rsid w:val="002122A8"/>
    <w:rsid w:val="002122C3"/>
    <w:rsid w:val="00212742"/>
    <w:rsid w:val="002128B0"/>
    <w:rsid w:val="0021297C"/>
    <w:rsid w:val="00213031"/>
    <w:rsid w:val="0021305E"/>
    <w:rsid w:val="00213BCF"/>
    <w:rsid w:val="00213CD0"/>
    <w:rsid w:val="002140C1"/>
    <w:rsid w:val="0021448B"/>
    <w:rsid w:val="002145A5"/>
    <w:rsid w:val="00214788"/>
    <w:rsid w:val="00214A11"/>
    <w:rsid w:val="00214C78"/>
    <w:rsid w:val="0021507E"/>
    <w:rsid w:val="002151A7"/>
    <w:rsid w:val="002154ED"/>
    <w:rsid w:val="00215E7F"/>
    <w:rsid w:val="00215FB8"/>
    <w:rsid w:val="0021610A"/>
    <w:rsid w:val="00216FA8"/>
    <w:rsid w:val="00220065"/>
    <w:rsid w:val="002207D2"/>
    <w:rsid w:val="00220F26"/>
    <w:rsid w:val="002213AB"/>
    <w:rsid w:val="0022165A"/>
    <w:rsid w:val="0022233E"/>
    <w:rsid w:val="002223E2"/>
    <w:rsid w:val="00222DB8"/>
    <w:rsid w:val="0022324B"/>
    <w:rsid w:val="00223578"/>
    <w:rsid w:val="00223BD8"/>
    <w:rsid w:val="00223D03"/>
    <w:rsid w:val="00223E14"/>
    <w:rsid w:val="00223F5C"/>
    <w:rsid w:val="00224317"/>
    <w:rsid w:val="002244CD"/>
    <w:rsid w:val="00224A87"/>
    <w:rsid w:val="002251B4"/>
    <w:rsid w:val="0022558B"/>
    <w:rsid w:val="002263DC"/>
    <w:rsid w:val="00226DF4"/>
    <w:rsid w:val="00226FBD"/>
    <w:rsid w:val="00230074"/>
    <w:rsid w:val="002302ED"/>
    <w:rsid w:val="00230460"/>
    <w:rsid w:val="00230E79"/>
    <w:rsid w:val="002314D1"/>
    <w:rsid w:val="00231640"/>
    <w:rsid w:val="002317FD"/>
    <w:rsid w:val="0023195F"/>
    <w:rsid w:val="00231BA1"/>
    <w:rsid w:val="002326AB"/>
    <w:rsid w:val="00233BA7"/>
    <w:rsid w:val="002340E5"/>
    <w:rsid w:val="0023455F"/>
    <w:rsid w:val="00234747"/>
    <w:rsid w:val="0023542F"/>
    <w:rsid w:val="002364F9"/>
    <w:rsid w:val="00236F4C"/>
    <w:rsid w:val="00236FF9"/>
    <w:rsid w:val="00237996"/>
    <w:rsid w:val="00237CBD"/>
    <w:rsid w:val="00237DA5"/>
    <w:rsid w:val="00237FBB"/>
    <w:rsid w:val="002400B0"/>
    <w:rsid w:val="00240AA7"/>
    <w:rsid w:val="00240F03"/>
    <w:rsid w:val="00241540"/>
    <w:rsid w:val="002417AE"/>
    <w:rsid w:val="00241B68"/>
    <w:rsid w:val="00241BAC"/>
    <w:rsid w:val="00241C9C"/>
    <w:rsid w:val="00241D36"/>
    <w:rsid w:val="00241F3B"/>
    <w:rsid w:val="00242663"/>
    <w:rsid w:val="0024453C"/>
    <w:rsid w:val="0024467E"/>
    <w:rsid w:val="002448D5"/>
    <w:rsid w:val="00244961"/>
    <w:rsid w:val="00245171"/>
    <w:rsid w:val="00245769"/>
    <w:rsid w:val="002457B1"/>
    <w:rsid w:val="002457DE"/>
    <w:rsid w:val="00245B85"/>
    <w:rsid w:val="002469F5"/>
    <w:rsid w:val="0024724B"/>
    <w:rsid w:val="0024734B"/>
    <w:rsid w:val="0024771A"/>
    <w:rsid w:val="00247B41"/>
    <w:rsid w:val="00250390"/>
    <w:rsid w:val="0025099E"/>
    <w:rsid w:val="00250A95"/>
    <w:rsid w:val="00250D35"/>
    <w:rsid w:val="00250D7D"/>
    <w:rsid w:val="00251068"/>
    <w:rsid w:val="0025131C"/>
    <w:rsid w:val="002513A5"/>
    <w:rsid w:val="00251404"/>
    <w:rsid w:val="00251F47"/>
    <w:rsid w:val="00251F59"/>
    <w:rsid w:val="00251FF4"/>
    <w:rsid w:val="0025284D"/>
    <w:rsid w:val="00252DA9"/>
    <w:rsid w:val="00254049"/>
    <w:rsid w:val="0025411D"/>
    <w:rsid w:val="002546F1"/>
    <w:rsid w:val="002547CC"/>
    <w:rsid w:val="00254B14"/>
    <w:rsid w:val="00254F2D"/>
    <w:rsid w:val="00254F68"/>
    <w:rsid w:val="0025589C"/>
    <w:rsid w:val="00255DB4"/>
    <w:rsid w:val="002561F7"/>
    <w:rsid w:val="00256BC1"/>
    <w:rsid w:val="00257401"/>
    <w:rsid w:val="00257DDB"/>
    <w:rsid w:val="0026023A"/>
    <w:rsid w:val="002603B9"/>
    <w:rsid w:val="00260C9B"/>
    <w:rsid w:val="00260D13"/>
    <w:rsid w:val="00261527"/>
    <w:rsid w:val="0026236E"/>
    <w:rsid w:val="002638C9"/>
    <w:rsid w:val="002641A1"/>
    <w:rsid w:val="00264362"/>
    <w:rsid w:val="0026464C"/>
    <w:rsid w:val="00264CF7"/>
    <w:rsid w:val="002653B2"/>
    <w:rsid w:val="002654ED"/>
    <w:rsid w:val="00265CAD"/>
    <w:rsid w:val="00265EFF"/>
    <w:rsid w:val="00266FBE"/>
    <w:rsid w:val="00267F54"/>
    <w:rsid w:val="00271AA8"/>
    <w:rsid w:val="00271F1F"/>
    <w:rsid w:val="00271FCA"/>
    <w:rsid w:val="00272834"/>
    <w:rsid w:val="00272DB0"/>
    <w:rsid w:val="00272F09"/>
    <w:rsid w:val="00273D41"/>
    <w:rsid w:val="00274924"/>
    <w:rsid w:val="00274C7D"/>
    <w:rsid w:val="002751C4"/>
    <w:rsid w:val="00275722"/>
    <w:rsid w:val="00275786"/>
    <w:rsid w:val="00275801"/>
    <w:rsid w:val="00275E15"/>
    <w:rsid w:val="002767D0"/>
    <w:rsid w:val="002767F2"/>
    <w:rsid w:val="00276CC5"/>
    <w:rsid w:val="00277549"/>
    <w:rsid w:val="00277BBE"/>
    <w:rsid w:val="00277BC6"/>
    <w:rsid w:val="00280276"/>
    <w:rsid w:val="00280BBF"/>
    <w:rsid w:val="00280C3A"/>
    <w:rsid w:val="00281389"/>
    <w:rsid w:val="00281D9D"/>
    <w:rsid w:val="00282131"/>
    <w:rsid w:val="00282A9A"/>
    <w:rsid w:val="00282CCC"/>
    <w:rsid w:val="0028344A"/>
    <w:rsid w:val="002834F8"/>
    <w:rsid w:val="002837D6"/>
    <w:rsid w:val="00283B67"/>
    <w:rsid w:val="00283D1B"/>
    <w:rsid w:val="00284487"/>
    <w:rsid w:val="00284555"/>
    <w:rsid w:val="00284981"/>
    <w:rsid w:val="00285029"/>
    <w:rsid w:val="0028523F"/>
    <w:rsid w:val="002852E1"/>
    <w:rsid w:val="002854F4"/>
    <w:rsid w:val="00285BA9"/>
    <w:rsid w:val="00286102"/>
    <w:rsid w:val="0028758E"/>
    <w:rsid w:val="002877BB"/>
    <w:rsid w:val="002878B7"/>
    <w:rsid w:val="00287970"/>
    <w:rsid w:val="00287A16"/>
    <w:rsid w:val="00287A3C"/>
    <w:rsid w:val="00290079"/>
    <w:rsid w:val="0029021E"/>
    <w:rsid w:val="00291316"/>
    <w:rsid w:val="002913BB"/>
    <w:rsid w:val="00291621"/>
    <w:rsid w:val="00291C58"/>
    <w:rsid w:val="002925A4"/>
    <w:rsid w:val="002925BA"/>
    <w:rsid w:val="0029298A"/>
    <w:rsid w:val="00293265"/>
    <w:rsid w:val="002932A7"/>
    <w:rsid w:val="0029355F"/>
    <w:rsid w:val="002936CE"/>
    <w:rsid w:val="00293C5D"/>
    <w:rsid w:val="00293D0B"/>
    <w:rsid w:val="00293DAA"/>
    <w:rsid w:val="00293E87"/>
    <w:rsid w:val="00294CE3"/>
    <w:rsid w:val="00294D81"/>
    <w:rsid w:val="00294E30"/>
    <w:rsid w:val="00295868"/>
    <w:rsid w:val="00296B07"/>
    <w:rsid w:val="00297516"/>
    <w:rsid w:val="00297919"/>
    <w:rsid w:val="00297C39"/>
    <w:rsid w:val="00297F2C"/>
    <w:rsid w:val="00297F92"/>
    <w:rsid w:val="002A0074"/>
    <w:rsid w:val="002A044D"/>
    <w:rsid w:val="002A09D1"/>
    <w:rsid w:val="002A0D16"/>
    <w:rsid w:val="002A10D3"/>
    <w:rsid w:val="002A12F6"/>
    <w:rsid w:val="002A198F"/>
    <w:rsid w:val="002A1CFA"/>
    <w:rsid w:val="002A1FE8"/>
    <w:rsid w:val="002A2460"/>
    <w:rsid w:val="002A2A99"/>
    <w:rsid w:val="002A2BC7"/>
    <w:rsid w:val="002A2FE8"/>
    <w:rsid w:val="002A3366"/>
    <w:rsid w:val="002A3479"/>
    <w:rsid w:val="002A3640"/>
    <w:rsid w:val="002A4195"/>
    <w:rsid w:val="002A427D"/>
    <w:rsid w:val="002A46F7"/>
    <w:rsid w:val="002A4D27"/>
    <w:rsid w:val="002A4D5B"/>
    <w:rsid w:val="002A52CE"/>
    <w:rsid w:val="002A52DA"/>
    <w:rsid w:val="002A598F"/>
    <w:rsid w:val="002A5BC8"/>
    <w:rsid w:val="002A6097"/>
    <w:rsid w:val="002A6689"/>
    <w:rsid w:val="002A6838"/>
    <w:rsid w:val="002A69A5"/>
    <w:rsid w:val="002A6A92"/>
    <w:rsid w:val="002A6EB1"/>
    <w:rsid w:val="002A79E2"/>
    <w:rsid w:val="002A7FD6"/>
    <w:rsid w:val="002B0163"/>
    <w:rsid w:val="002B03D8"/>
    <w:rsid w:val="002B06DF"/>
    <w:rsid w:val="002B096E"/>
    <w:rsid w:val="002B157B"/>
    <w:rsid w:val="002B15FB"/>
    <w:rsid w:val="002B16E2"/>
    <w:rsid w:val="002B1F6F"/>
    <w:rsid w:val="002B2963"/>
    <w:rsid w:val="002B3315"/>
    <w:rsid w:val="002B3346"/>
    <w:rsid w:val="002B4B1E"/>
    <w:rsid w:val="002B4CDC"/>
    <w:rsid w:val="002B53A0"/>
    <w:rsid w:val="002B55BC"/>
    <w:rsid w:val="002B5C93"/>
    <w:rsid w:val="002B5FC0"/>
    <w:rsid w:val="002B5FF7"/>
    <w:rsid w:val="002B7C5A"/>
    <w:rsid w:val="002C01C6"/>
    <w:rsid w:val="002C02DC"/>
    <w:rsid w:val="002C055F"/>
    <w:rsid w:val="002C0855"/>
    <w:rsid w:val="002C0D92"/>
    <w:rsid w:val="002C1114"/>
    <w:rsid w:val="002C1186"/>
    <w:rsid w:val="002C1BD5"/>
    <w:rsid w:val="002C20CE"/>
    <w:rsid w:val="002C3536"/>
    <w:rsid w:val="002C3602"/>
    <w:rsid w:val="002C361D"/>
    <w:rsid w:val="002C3A19"/>
    <w:rsid w:val="002C41D3"/>
    <w:rsid w:val="002C4A7A"/>
    <w:rsid w:val="002C6161"/>
    <w:rsid w:val="002C65AF"/>
    <w:rsid w:val="002C6997"/>
    <w:rsid w:val="002C70F3"/>
    <w:rsid w:val="002C71BF"/>
    <w:rsid w:val="002C7551"/>
    <w:rsid w:val="002C765A"/>
    <w:rsid w:val="002C7921"/>
    <w:rsid w:val="002C7A21"/>
    <w:rsid w:val="002D01F2"/>
    <w:rsid w:val="002D0420"/>
    <w:rsid w:val="002D0650"/>
    <w:rsid w:val="002D119F"/>
    <w:rsid w:val="002D14BE"/>
    <w:rsid w:val="002D1738"/>
    <w:rsid w:val="002D1D62"/>
    <w:rsid w:val="002D2803"/>
    <w:rsid w:val="002D2A34"/>
    <w:rsid w:val="002D2B4C"/>
    <w:rsid w:val="002D2B75"/>
    <w:rsid w:val="002D2D37"/>
    <w:rsid w:val="002D30CD"/>
    <w:rsid w:val="002D3A45"/>
    <w:rsid w:val="002D413D"/>
    <w:rsid w:val="002D4515"/>
    <w:rsid w:val="002D4FE0"/>
    <w:rsid w:val="002D5602"/>
    <w:rsid w:val="002D6749"/>
    <w:rsid w:val="002D6F3D"/>
    <w:rsid w:val="002D7340"/>
    <w:rsid w:val="002D78FB"/>
    <w:rsid w:val="002D7DDB"/>
    <w:rsid w:val="002D7E1B"/>
    <w:rsid w:val="002E001B"/>
    <w:rsid w:val="002E0B2E"/>
    <w:rsid w:val="002E0C63"/>
    <w:rsid w:val="002E12EE"/>
    <w:rsid w:val="002E1B16"/>
    <w:rsid w:val="002E1F28"/>
    <w:rsid w:val="002E246F"/>
    <w:rsid w:val="002E2595"/>
    <w:rsid w:val="002E281E"/>
    <w:rsid w:val="002E2A4B"/>
    <w:rsid w:val="002E2DD9"/>
    <w:rsid w:val="002E3360"/>
    <w:rsid w:val="002E3827"/>
    <w:rsid w:val="002E3856"/>
    <w:rsid w:val="002E3F5F"/>
    <w:rsid w:val="002E404A"/>
    <w:rsid w:val="002E4A73"/>
    <w:rsid w:val="002E556A"/>
    <w:rsid w:val="002E5C9C"/>
    <w:rsid w:val="002E64CD"/>
    <w:rsid w:val="002E66BE"/>
    <w:rsid w:val="002E66FB"/>
    <w:rsid w:val="002E6A04"/>
    <w:rsid w:val="002E6EF2"/>
    <w:rsid w:val="002E7922"/>
    <w:rsid w:val="002E79F4"/>
    <w:rsid w:val="002F0493"/>
    <w:rsid w:val="002F0654"/>
    <w:rsid w:val="002F0D2E"/>
    <w:rsid w:val="002F0EDF"/>
    <w:rsid w:val="002F13A5"/>
    <w:rsid w:val="002F22D3"/>
    <w:rsid w:val="002F2952"/>
    <w:rsid w:val="002F2E32"/>
    <w:rsid w:val="002F30AE"/>
    <w:rsid w:val="002F371B"/>
    <w:rsid w:val="002F411A"/>
    <w:rsid w:val="002F43CD"/>
    <w:rsid w:val="002F4498"/>
    <w:rsid w:val="002F4617"/>
    <w:rsid w:val="002F4A61"/>
    <w:rsid w:val="002F549C"/>
    <w:rsid w:val="002F5632"/>
    <w:rsid w:val="002F5794"/>
    <w:rsid w:val="002F616E"/>
    <w:rsid w:val="002F6E02"/>
    <w:rsid w:val="002F6EFE"/>
    <w:rsid w:val="002F70E5"/>
    <w:rsid w:val="002F73A1"/>
    <w:rsid w:val="002F7505"/>
    <w:rsid w:val="002F78D0"/>
    <w:rsid w:val="00300664"/>
    <w:rsid w:val="00300D23"/>
    <w:rsid w:val="0030106C"/>
    <w:rsid w:val="00301ED8"/>
    <w:rsid w:val="00302105"/>
    <w:rsid w:val="0030229A"/>
    <w:rsid w:val="0030253E"/>
    <w:rsid w:val="0030289B"/>
    <w:rsid w:val="00302921"/>
    <w:rsid w:val="00302FA6"/>
    <w:rsid w:val="003033C6"/>
    <w:rsid w:val="003034CE"/>
    <w:rsid w:val="003037B5"/>
    <w:rsid w:val="00303DFF"/>
    <w:rsid w:val="00303EAF"/>
    <w:rsid w:val="00304149"/>
    <w:rsid w:val="00304A6A"/>
    <w:rsid w:val="00304C95"/>
    <w:rsid w:val="00304D2E"/>
    <w:rsid w:val="00304E4C"/>
    <w:rsid w:val="00304FEB"/>
    <w:rsid w:val="0030586C"/>
    <w:rsid w:val="00305A50"/>
    <w:rsid w:val="00305A58"/>
    <w:rsid w:val="00306359"/>
    <w:rsid w:val="00306F04"/>
    <w:rsid w:val="003078E9"/>
    <w:rsid w:val="00310461"/>
    <w:rsid w:val="00310C31"/>
    <w:rsid w:val="00310D26"/>
    <w:rsid w:val="00310F76"/>
    <w:rsid w:val="00310FAF"/>
    <w:rsid w:val="003111D1"/>
    <w:rsid w:val="00311276"/>
    <w:rsid w:val="003113A4"/>
    <w:rsid w:val="00311444"/>
    <w:rsid w:val="00311C98"/>
    <w:rsid w:val="00311E66"/>
    <w:rsid w:val="00311F40"/>
    <w:rsid w:val="00311FCE"/>
    <w:rsid w:val="003122FA"/>
    <w:rsid w:val="00313AAB"/>
    <w:rsid w:val="00313C8D"/>
    <w:rsid w:val="00313D44"/>
    <w:rsid w:val="0031415F"/>
    <w:rsid w:val="00314B9E"/>
    <w:rsid w:val="00314BBB"/>
    <w:rsid w:val="003151AD"/>
    <w:rsid w:val="00315799"/>
    <w:rsid w:val="00316529"/>
    <w:rsid w:val="003168A2"/>
    <w:rsid w:val="00316E3D"/>
    <w:rsid w:val="00316F54"/>
    <w:rsid w:val="003173E0"/>
    <w:rsid w:val="003174E2"/>
    <w:rsid w:val="003175DB"/>
    <w:rsid w:val="00317B20"/>
    <w:rsid w:val="00317BB1"/>
    <w:rsid w:val="00320519"/>
    <w:rsid w:val="00320672"/>
    <w:rsid w:val="0032086E"/>
    <w:rsid w:val="00321005"/>
    <w:rsid w:val="00321B30"/>
    <w:rsid w:val="00321DCF"/>
    <w:rsid w:val="003221B6"/>
    <w:rsid w:val="00322ED4"/>
    <w:rsid w:val="003245B5"/>
    <w:rsid w:val="00324E61"/>
    <w:rsid w:val="00325136"/>
    <w:rsid w:val="0032529C"/>
    <w:rsid w:val="00325D24"/>
    <w:rsid w:val="00326189"/>
    <w:rsid w:val="003262FC"/>
    <w:rsid w:val="00326645"/>
    <w:rsid w:val="003270F1"/>
    <w:rsid w:val="00327425"/>
    <w:rsid w:val="00327868"/>
    <w:rsid w:val="00327C02"/>
    <w:rsid w:val="00327FB4"/>
    <w:rsid w:val="00327FFC"/>
    <w:rsid w:val="0033030C"/>
    <w:rsid w:val="0033037F"/>
    <w:rsid w:val="0033056B"/>
    <w:rsid w:val="00330A29"/>
    <w:rsid w:val="003317E2"/>
    <w:rsid w:val="0033182A"/>
    <w:rsid w:val="00331D2E"/>
    <w:rsid w:val="00332A2F"/>
    <w:rsid w:val="003336DB"/>
    <w:rsid w:val="003337E9"/>
    <w:rsid w:val="00333F3A"/>
    <w:rsid w:val="00333F5E"/>
    <w:rsid w:val="00334053"/>
    <w:rsid w:val="00334175"/>
    <w:rsid w:val="0033456B"/>
    <w:rsid w:val="003345F3"/>
    <w:rsid w:val="003347BB"/>
    <w:rsid w:val="00334886"/>
    <w:rsid w:val="00334EA7"/>
    <w:rsid w:val="003353DE"/>
    <w:rsid w:val="00335D0F"/>
    <w:rsid w:val="003364E1"/>
    <w:rsid w:val="00336524"/>
    <w:rsid w:val="00336971"/>
    <w:rsid w:val="0033744B"/>
    <w:rsid w:val="00337601"/>
    <w:rsid w:val="0034000D"/>
    <w:rsid w:val="0034016B"/>
    <w:rsid w:val="00340AD5"/>
    <w:rsid w:val="00340FBD"/>
    <w:rsid w:val="00341676"/>
    <w:rsid w:val="00343434"/>
    <w:rsid w:val="00343801"/>
    <w:rsid w:val="00344599"/>
    <w:rsid w:val="00344A6C"/>
    <w:rsid w:val="00344AAE"/>
    <w:rsid w:val="00344FD1"/>
    <w:rsid w:val="003459E8"/>
    <w:rsid w:val="00345B4D"/>
    <w:rsid w:val="00345EDA"/>
    <w:rsid w:val="00346B10"/>
    <w:rsid w:val="00346F71"/>
    <w:rsid w:val="0034729A"/>
    <w:rsid w:val="003475AF"/>
    <w:rsid w:val="003479E9"/>
    <w:rsid w:val="00347BCC"/>
    <w:rsid w:val="00347FC9"/>
    <w:rsid w:val="0035075D"/>
    <w:rsid w:val="00350B5C"/>
    <w:rsid w:val="00350D07"/>
    <w:rsid w:val="00350F59"/>
    <w:rsid w:val="00351D71"/>
    <w:rsid w:val="00351F75"/>
    <w:rsid w:val="0035249B"/>
    <w:rsid w:val="00353407"/>
    <w:rsid w:val="0035375F"/>
    <w:rsid w:val="00353830"/>
    <w:rsid w:val="00353DC5"/>
    <w:rsid w:val="003554DD"/>
    <w:rsid w:val="003559F4"/>
    <w:rsid w:val="00355C97"/>
    <w:rsid w:val="00355ED9"/>
    <w:rsid w:val="00355EEE"/>
    <w:rsid w:val="00355FB1"/>
    <w:rsid w:val="003563C2"/>
    <w:rsid w:val="00356990"/>
    <w:rsid w:val="00356A3A"/>
    <w:rsid w:val="00356DF1"/>
    <w:rsid w:val="003578CB"/>
    <w:rsid w:val="00357B8F"/>
    <w:rsid w:val="00360A92"/>
    <w:rsid w:val="00360EE2"/>
    <w:rsid w:val="003610FE"/>
    <w:rsid w:val="00361998"/>
    <w:rsid w:val="003620C3"/>
    <w:rsid w:val="003625CB"/>
    <w:rsid w:val="00362A48"/>
    <w:rsid w:val="00362F7B"/>
    <w:rsid w:val="00363143"/>
    <w:rsid w:val="00363747"/>
    <w:rsid w:val="003638E2"/>
    <w:rsid w:val="00363B52"/>
    <w:rsid w:val="00363DF3"/>
    <w:rsid w:val="00364026"/>
    <w:rsid w:val="0036485B"/>
    <w:rsid w:val="00364972"/>
    <w:rsid w:val="00364FD7"/>
    <w:rsid w:val="00365423"/>
    <w:rsid w:val="00365635"/>
    <w:rsid w:val="003663D9"/>
    <w:rsid w:val="00366470"/>
    <w:rsid w:val="003665CA"/>
    <w:rsid w:val="00366679"/>
    <w:rsid w:val="00366B20"/>
    <w:rsid w:val="00367BD5"/>
    <w:rsid w:val="00370264"/>
    <w:rsid w:val="003703C5"/>
    <w:rsid w:val="0037108B"/>
    <w:rsid w:val="003710C2"/>
    <w:rsid w:val="0037184A"/>
    <w:rsid w:val="00371A41"/>
    <w:rsid w:val="00371A9A"/>
    <w:rsid w:val="003726F5"/>
    <w:rsid w:val="003727EB"/>
    <w:rsid w:val="00372C42"/>
    <w:rsid w:val="00372CA2"/>
    <w:rsid w:val="003732CB"/>
    <w:rsid w:val="0037403E"/>
    <w:rsid w:val="00374068"/>
    <w:rsid w:val="00374139"/>
    <w:rsid w:val="0037505E"/>
    <w:rsid w:val="00375415"/>
    <w:rsid w:val="00375F4A"/>
    <w:rsid w:val="00376126"/>
    <w:rsid w:val="00376F78"/>
    <w:rsid w:val="00377011"/>
    <w:rsid w:val="00377464"/>
    <w:rsid w:val="00377FC3"/>
    <w:rsid w:val="00380842"/>
    <w:rsid w:val="00380925"/>
    <w:rsid w:val="00380BBB"/>
    <w:rsid w:val="003810C3"/>
    <w:rsid w:val="00381FA3"/>
    <w:rsid w:val="003820B0"/>
    <w:rsid w:val="0038244E"/>
    <w:rsid w:val="003827DE"/>
    <w:rsid w:val="00382B6A"/>
    <w:rsid w:val="00383565"/>
    <w:rsid w:val="003840B5"/>
    <w:rsid w:val="0038429A"/>
    <w:rsid w:val="00384518"/>
    <w:rsid w:val="003845B3"/>
    <w:rsid w:val="003846E4"/>
    <w:rsid w:val="003865FB"/>
    <w:rsid w:val="00386A80"/>
    <w:rsid w:val="003870C3"/>
    <w:rsid w:val="00387958"/>
    <w:rsid w:val="00390C35"/>
    <w:rsid w:val="00391626"/>
    <w:rsid w:val="00391843"/>
    <w:rsid w:val="00391913"/>
    <w:rsid w:val="003922F4"/>
    <w:rsid w:val="0039231F"/>
    <w:rsid w:val="0039288C"/>
    <w:rsid w:val="00392FF5"/>
    <w:rsid w:val="00393256"/>
    <w:rsid w:val="00393429"/>
    <w:rsid w:val="003935D2"/>
    <w:rsid w:val="00393E90"/>
    <w:rsid w:val="00394246"/>
    <w:rsid w:val="003946F8"/>
    <w:rsid w:val="0039494F"/>
    <w:rsid w:val="00394DFF"/>
    <w:rsid w:val="00395590"/>
    <w:rsid w:val="003955F4"/>
    <w:rsid w:val="003957CF"/>
    <w:rsid w:val="00396104"/>
    <w:rsid w:val="00396804"/>
    <w:rsid w:val="003971AE"/>
    <w:rsid w:val="003977E2"/>
    <w:rsid w:val="00397FFB"/>
    <w:rsid w:val="003A0809"/>
    <w:rsid w:val="003A08DC"/>
    <w:rsid w:val="003A0DEE"/>
    <w:rsid w:val="003A11ED"/>
    <w:rsid w:val="003A1326"/>
    <w:rsid w:val="003A16AD"/>
    <w:rsid w:val="003A176C"/>
    <w:rsid w:val="003A1A0B"/>
    <w:rsid w:val="003A23D5"/>
    <w:rsid w:val="003A3527"/>
    <w:rsid w:val="003A390F"/>
    <w:rsid w:val="003A39D4"/>
    <w:rsid w:val="003A3E9E"/>
    <w:rsid w:val="003A4F1C"/>
    <w:rsid w:val="003A5B31"/>
    <w:rsid w:val="003A5CD6"/>
    <w:rsid w:val="003A6A0F"/>
    <w:rsid w:val="003A6EC2"/>
    <w:rsid w:val="003A7544"/>
    <w:rsid w:val="003A79C5"/>
    <w:rsid w:val="003B054D"/>
    <w:rsid w:val="003B06BE"/>
    <w:rsid w:val="003B0B6C"/>
    <w:rsid w:val="003B1489"/>
    <w:rsid w:val="003B1884"/>
    <w:rsid w:val="003B1BB5"/>
    <w:rsid w:val="003B25FB"/>
    <w:rsid w:val="003B2857"/>
    <w:rsid w:val="003B2A52"/>
    <w:rsid w:val="003B2C9F"/>
    <w:rsid w:val="003B3036"/>
    <w:rsid w:val="003B3574"/>
    <w:rsid w:val="003B3933"/>
    <w:rsid w:val="003B4062"/>
    <w:rsid w:val="003B4B66"/>
    <w:rsid w:val="003B4EAE"/>
    <w:rsid w:val="003B538B"/>
    <w:rsid w:val="003B6AC5"/>
    <w:rsid w:val="003B77D6"/>
    <w:rsid w:val="003B7961"/>
    <w:rsid w:val="003C0B7B"/>
    <w:rsid w:val="003C0BA4"/>
    <w:rsid w:val="003C1558"/>
    <w:rsid w:val="003C1A31"/>
    <w:rsid w:val="003C206A"/>
    <w:rsid w:val="003C21C9"/>
    <w:rsid w:val="003C28B8"/>
    <w:rsid w:val="003C2BE8"/>
    <w:rsid w:val="003C3D68"/>
    <w:rsid w:val="003C44CA"/>
    <w:rsid w:val="003C4996"/>
    <w:rsid w:val="003C4A21"/>
    <w:rsid w:val="003C4A9E"/>
    <w:rsid w:val="003C4DC3"/>
    <w:rsid w:val="003C4E51"/>
    <w:rsid w:val="003C5349"/>
    <w:rsid w:val="003C56CF"/>
    <w:rsid w:val="003C56EE"/>
    <w:rsid w:val="003C5A54"/>
    <w:rsid w:val="003C5BBE"/>
    <w:rsid w:val="003C6083"/>
    <w:rsid w:val="003C6489"/>
    <w:rsid w:val="003C65A1"/>
    <w:rsid w:val="003C6D31"/>
    <w:rsid w:val="003C6FB8"/>
    <w:rsid w:val="003C71A7"/>
    <w:rsid w:val="003C7240"/>
    <w:rsid w:val="003C72ED"/>
    <w:rsid w:val="003C740C"/>
    <w:rsid w:val="003C76C6"/>
    <w:rsid w:val="003C7B8D"/>
    <w:rsid w:val="003C7E7E"/>
    <w:rsid w:val="003D01C8"/>
    <w:rsid w:val="003D02BC"/>
    <w:rsid w:val="003D035C"/>
    <w:rsid w:val="003D0365"/>
    <w:rsid w:val="003D04E8"/>
    <w:rsid w:val="003D100F"/>
    <w:rsid w:val="003D193C"/>
    <w:rsid w:val="003D1F98"/>
    <w:rsid w:val="003D2220"/>
    <w:rsid w:val="003D26D3"/>
    <w:rsid w:val="003D2CE1"/>
    <w:rsid w:val="003D2D67"/>
    <w:rsid w:val="003D3858"/>
    <w:rsid w:val="003D38C6"/>
    <w:rsid w:val="003D4932"/>
    <w:rsid w:val="003D5266"/>
    <w:rsid w:val="003D60C7"/>
    <w:rsid w:val="003D6323"/>
    <w:rsid w:val="003D6757"/>
    <w:rsid w:val="003D68FB"/>
    <w:rsid w:val="003D7285"/>
    <w:rsid w:val="003D7559"/>
    <w:rsid w:val="003D7617"/>
    <w:rsid w:val="003D7D09"/>
    <w:rsid w:val="003E05CB"/>
    <w:rsid w:val="003E11AE"/>
    <w:rsid w:val="003E1585"/>
    <w:rsid w:val="003E16DA"/>
    <w:rsid w:val="003E195F"/>
    <w:rsid w:val="003E2F4D"/>
    <w:rsid w:val="003E3B65"/>
    <w:rsid w:val="003E3E59"/>
    <w:rsid w:val="003E3F17"/>
    <w:rsid w:val="003E41E8"/>
    <w:rsid w:val="003E44B0"/>
    <w:rsid w:val="003E4C1C"/>
    <w:rsid w:val="003E56F3"/>
    <w:rsid w:val="003E59ED"/>
    <w:rsid w:val="003E6C13"/>
    <w:rsid w:val="003E786A"/>
    <w:rsid w:val="003E7B6B"/>
    <w:rsid w:val="003E7BF7"/>
    <w:rsid w:val="003E7D2C"/>
    <w:rsid w:val="003F00F1"/>
    <w:rsid w:val="003F1137"/>
    <w:rsid w:val="003F133C"/>
    <w:rsid w:val="003F19DA"/>
    <w:rsid w:val="003F20AA"/>
    <w:rsid w:val="003F2265"/>
    <w:rsid w:val="003F2917"/>
    <w:rsid w:val="003F2EF5"/>
    <w:rsid w:val="003F3CFC"/>
    <w:rsid w:val="003F4096"/>
    <w:rsid w:val="003F42C3"/>
    <w:rsid w:val="003F4499"/>
    <w:rsid w:val="003F4D11"/>
    <w:rsid w:val="003F4FE1"/>
    <w:rsid w:val="003F60EE"/>
    <w:rsid w:val="003F6CAC"/>
    <w:rsid w:val="003F6DA6"/>
    <w:rsid w:val="003F6E69"/>
    <w:rsid w:val="003F704F"/>
    <w:rsid w:val="003F7C75"/>
    <w:rsid w:val="00400B2D"/>
    <w:rsid w:val="00400C1A"/>
    <w:rsid w:val="004012AC"/>
    <w:rsid w:val="00401734"/>
    <w:rsid w:val="004022B1"/>
    <w:rsid w:val="00402401"/>
    <w:rsid w:val="00402602"/>
    <w:rsid w:val="00402BA4"/>
    <w:rsid w:val="00402FDA"/>
    <w:rsid w:val="0040322D"/>
    <w:rsid w:val="004037C6"/>
    <w:rsid w:val="004040D3"/>
    <w:rsid w:val="00404D7D"/>
    <w:rsid w:val="00405425"/>
    <w:rsid w:val="004058CB"/>
    <w:rsid w:val="004059D0"/>
    <w:rsid w:val="00405DD8"/>
    <w:rsid w:val="00405FAB"/>
    <w:rsid w:val="004072CA"/>
    <w:rsid w:val="00407876"/>
    <w:rsid w:val="00407F3E"/>
    <w:rsid w:val="004103EA"/>
    <w:rsid w:val="00410757"/>
    <w:rsid w:val="00410FB1"/>
    <w:rsid w:val="00411B50"/>
    <w:rsid w:val="00411BF3"/>
    <w:rsid w:val="00411FC6"/>
    <w:rsid w:val="00412164"/>
    <w:rsid w:val="00412DD4"/>
    <w:rsid w:val="00412E8B"/>
    <w:rsid w:val="00412EE2"/>
    <w:rsid w:val="00413810"/>
    <w:rsid w:val="00415124"/>
    <w:rsid w:val="00415871"/>
    <w:rsid w:val="00415B98"/>
    <w:rsid w:val="00415DDB"/>
    <w:rsid w:val="00416114"/>
    <w:rsid w:val="004165BB"/>
    <w:rsid w:val="00416A8D"/>
    <w:rsid w:val="00416FE6"/>
    <w:rsid w:val="004178AA"/>
    <w:rsid w:val="0041793F"/>
    <w:rsid w:val="00417D65"/>
    <w:rsid w:val="004207A7"/>
    <w:rsid w:val="004208A4"/>
    <w:rsid w:val="00420AAE"/>
    <w:rsid w:val="00421029"/>
    <w:rsid w:val="0042103E"/>
    <w:rsid w:val="0042174C"/>
    <w:rsid w:val="00421E51"/>
    <w:rsid w:val="004226C2"/>
    <w:rsid w:val="00423D0D"/>
    <w:rsid w:val="00424009"/>
    <w:rsid w:val="0042411F"/>
    <w:rsid w:val="00424948"/>
    <w:rsid w:val="00425823"/>
    <w:rsid w:val="00425961"/>
    <w:rsid w:val="0042597E"/>
    <w:rsid w:val="00425FDD"/>
    <w:rsid w:val="004260EB"/>
    <w:rsid w:val="00427A90"/>
    <w:rsid w:val="00427DE5"/>
    <w:rsid w:val="0043020A"/>
    <w:rsid w:val="004306EA"/>
    <w:rsid w:val="00430BFB"/>
    <w:rsid w:val="00431111"/>
    <w:rsid w:val="004311E6"/>
    <w:rsid w:val="004316D9"/>
    <w:rsid w:val="00431D5E"/>
    <w:rsid w:val="00431E84"/>
    <w:rsid w:val="004321D7"/>
    <w:rsid w:val="004326E4"/>
    <w:rsid w:val="0043273C"/>
    <w:rsid w:val="004336AD"/>
    <w:rsid w:val="00433FDD"/>
    <w:rsid w:val="0043404F"/>
    <w:rsid w:val="0043439B"/>
    <w:rsid w:val="00434DC0"/>
    <w:rsid w:val="00436341"/>
    <w:rsid w:val="00436A36"/>
    <w:rsid w:val="00436B5B"/>
    <w:rsid w:val="00436DA9"/>
    <w:rsid w:val="00437174"/>
    <w:rsid w:val="00437706"/>
    <w:rsid w:val="00437B8F"/>
    <w:rsid w:val="00440684"/>
    <w:rsid w:val="00440944"/>
    <w:rsid w:val="00440E1D"/>
    <w:rsid w:val="00441049"/>
    <w:rsid w:val="004430EA"/>
    <w:rsid w:val="00443339"/>
    <w:rsid w:val="00443B8F"/>
    <w:rsid w:val="00444423"/>
    <w:rsid w:val="004448FF"/>
    <w:rsid w:val="00444F52"/>
    <w:rsid w:val="00445052"/>
    <w:rsid w:val="00445551"/>
    <w:rsid w:val="00445570"/>
    <w:rsid w:val="00445C2C"/>
    <w:rsid w:val="00445C4F"/>
    <w:rsid w:val="00445ED2"/>
    <w:rsid w:val="00445F66"/>
    <w:rsid w:val="0044639C"/>
    <w:rsid w:val="004467C0"/>
    <w:rsid w:val="00446B37"/>
    <w:rsid w:val="00447166"/>
    <w:rsid w:val="00447398"/>
    <w:rsid w:val="00447C6A"/>
    <w:rsid w:val="00447DEA"/>
    <w:rsid w:val="00450530"/>
    <w:rsid w:val="0045114A"/>
    <w:rsid w:val="004511C8"/>
    <w:rsid w:val="00451A30"/>
    <w:rsid w:val="004522D0"/>
    <w:rsid w:val="004526BC"/>
    <w:rsid w:val="00452BC1"/>
    <w:rsid w:val="004530EC"/>
    <w:rsid w:val="00453396"/>
    <w:rsid w:val="00453482"/>
    <w:rsid w:val="00453D7E"/>
    <w:rsid w:val="00453E02"/>
    <w:rsid w:val="00453E54"/>
    <w:rsid w:val="00453FEF"/>
    <w:rsid w:val="00454496"/>
    <w:rsid w:val="004546DB"/>
    <w:rsid w:val="00454C8B"/>
    <w:rsid w:val="00454D6A"/>
    <w:rsid w:val="00455217"/>
    <w:rsid w:val="00456072"/>
    <w:rsid w:val="004561BE"/>
    <w:rsid w:val="00456E19"/>
    <w:rsid w:val="004571E1"/>
    <w:rsid w:val="004575B1"/>
    <w:rsid w:val="00457732"/>
    <w:rsid w:val="004579ED"/>
    <w:rsid w:val="00457FC4"/>
    <w:rsid w:val="00460143"/>
    <w:rsid w:val="00460540"/>
    <w:rsid w:val="00460865"/>
    <w:rsid w:val="00460B2E"/>
    <w:rsid w:val="00460FF5"/>
    <w:rsid w:val="00461398"/>
    <w:rsid w:val="00461B9E"/>
    <w:rsid w:val="004620B1"/>
    <w:rsid w:val="00462857"/>
    <w:rsid w:val="00462AA5"/>
    <w:rsid w:val="00462EF3"/>
    <w:rsid w:val="004635CC"/>
    <w:rsid w:val="00463BDD"/>
    <w:rsid w:val="00464809"/>
    <w:rsid w:val="00464921"/>
    <w:rsid w:val="00464C05"/>
    <w:rsid w:val="00464F04"/>
    <w:rsid w:val="004650ED"/>
    <w:rsid w:val="00465594"/>
    <w:rsid w:val="004656CC"/>
    <w:rsid w:val="004657BF"/>
    <w:rsid w:val="004671E3"/>
    <w:rsid w:val="00470108"/>
    <w:rsid w:val="004703E1"/>
    <w:rsid w:val="004709B1"/>
    <w:rsid w:val="00470A9F"/>
    <w:rsid w:val="00470C9C"/>
    <w:rsid w:val="00471916"/>
    <w:rsid w:val="0047195E"/>
    <w:rsid w:val="004719B1"/>
    <w:rsid w:val="004721BC"/>
    <w:rsid w:val="0047291B"/>
    <w:rsid w:val="004732A6"/>
    <w:rsid w:val="004737D9"/>
    <w:rsid w:val="00473BC6"/>
    <w:rsid w:val="00473BF4"/>
    <w:rsid w:val="004741AE"/>
    <w:rsid w:val="004743F2"/>
    <w:rsid w:val="00474E33"/>
    <w:rsid w:val="00474F9B"/>
    <w:rsid w:val="004752FD"/>
    <w:rsid w:val="0047532C"/>
    <w:rsid w:val="00475DF9"/>
    <w:rsid w:val="0047618E"/>
    <w:rsid w:val="004761F4"/>
    <w:rsid w:val="00476F54"/>
    <w:rsid w:val="00477252"/>
    <w:rsid w:val="00477603"/>
    <w:rsid w:val="00477C31"/>
    <w:rsid w:val="004811B8"/>
    <w:rsid w:val="00481975"/>
    <w:rsid w:val="00481EC2"/>
    <w:rsid w:val="00482159"/>
    <w:rsid w:val="0048235E"/>
    <w:rsid w:val="0048237F"/>
    <w:rsid w:val="004830E5"/>
    <w:rsid w:val="004830EC"/>
    <w:rsid w:val="00483109"/>
    <w:rsid w:val="004832FA"/>
    <w:rsid w:val="0048336F"/>
    <w:rsid w:val="0048364B"/>
    <w:rsid w:val="00483C93"/>
    <w:rsid w:val="00484668"/>
    <w:rsid w:val="0048519B"/>
    <w:rsid w:val="0048541F"/>
    <w:rsid w:val="00485AAF"/>
    <w:rsid w:val="00485FE8"/>
    <w:rsid w:val="004863AE"/>
    <w:rsid w:val="004864B1"/>
    <w:rsid w:val="00486E06"/>
    <w:rsid w:val="004879A7"/>
    <w:rsid w:val="00487A12"/>
    <w:rsid w:val="00490C86"/>
    <w:rsid w:val="00490EB2"/>
    <w:rsid w:val="00491121"/>
    <w:rsid w:val="00491136"/>
    <w:rsid w:val="004917C9"/>
    <w:rsid w:val="004919A1"/>
    <w:rsid w:val="00491C08"/>
    <w:rsid w:val="00491C0B"/>
    <w:rsid w:val="0049220E"/>
    <w:rsid w:val="0049226D"/>
    <w:rsid w:val="004922CB"/>
    <w:rsid w:val="00492997"/>
    <w:rsid w:val="00492EAC"/>
    <w:rsid w:val="00493AD6"/>
    <w:rsid w:val="00493F95"/>
    <w:rsid w:val="00494868"/>
    <w:rsid w:val="00494935"/>
    <w:rsid w:val="00494A35"/>
    <w:rsid w:val="00494BD3"/>
    <w:rsid w:val="00494EE2"/>
    <w:rsid w:val="004963B6"/>
    <w:rsid w:val="00496448"/>
    <w:rsid w:val="00496955"/>
    <w:rsid w:val="00497072"/>
    <w:rsid w:val="00497705"/>
    <w:rsid w:val="0049799F"/>
    <w:rsid w:val="004A0766"/>
    <w:rsid w:val="004A0961"/>
    <w:rsid w:val="004A0F68"/>
    <w:rsid w:val="004A1013"/>
    <w:rsid w:val="004A12EB"/>
    <w:rsid w:val="004A1D26"/>
    <w:rsid w:val="004A1FA2"/>
    <w:rsid w:val="004A2723"/>
    <w:rsid w:val="004A2C1F"/>
    <w:rsid w:val="004A2E2C"/>
    <w:rsid w:val="004A2F3C"/>
    <w:rsid w:val="004A3133"/>
    <w:rsid w:val="004A37BE"/>
    <w:rsid w:val="004A38D7"/>
    <w:rsid w:val="004A40C0"/>
    <w:rsid w:val="004A4343"/>
    <w:rsid w:val="004A45AD"/>
    <w:rsid w:val="004A463A"/>
    <w:rsid w:val="004A4AAA"/>
    <w:rsid w:val="004A4B87"/>
    <w:rsid w:val="004A4D17"/>
    <w:rsid w:val="004A5005"/>
    <w:rsid w:val="004A543E"/>
    <w:rsid w:val="004A5482"/>
    <w:rsid w:val="004A5D0B"/>
    <w:rsid w:val="004A60DE"/>
    <w:rsid w:val="004A6122"/>
    <w:rsid w:val="004A62C4"/>
    <w:rsid w:val="004A6553"/>
    <w:rsid w:val="004A6A29"/>
    <w:rsid w:val="004A6C6A"/>
    <w:rsid w:val="004A6E2A"/>
    <w:rsid w:val="004A7527"/>
    <w:rsid w:val="004A799C"/>
    <w:rsid w:val="004A7D8A"/>
    <w:rsid w:val="004A7D94"/>
    <w:rsid w:val="004B06E3"/>
    <w:rsid w:val="004B0A6D"/>
    <w:rsid w:val="004B149F"/>
    <w:rsid w:val="004B1510"/>
    <w:rsid w:val="004B1906"/>
    <w:rsid w:val="004B209D"/>
    <w:rsid w:val="004B2912"/>
    <w:rsid w:val="004B2AF2"/>
    <w:rsid w:val="004B2C8E"/>
    <w:rsid w:val="004B2CC1"/>
    <w:rsid w:val="004B2D25"/>
    <w:rsid w:val="004B2D27"/>
    <w:rsid w:val="004B31D1"/>
    <w:rsid w:val="004B3511"/>
    <w:rsid w:val="004B41A5"/>
    <w:rsid w:val="004B488B"/>
    <w:rsid w:val="004B4973"/>
    <w:rsid w:val="004B4B16"/>
    <w:rsid w:val="004B552D"/>
    <w:rsid w:val="004B5943"/>
    <w:rsid w:val="004B61B9"/>
    <w:rsid w:val="004B6315"/>
    <w:rsid w:val="004B6B14"/>
    <w:rsid w:val="004B6CA5"/>
    <w:rsid w:val="004B736E"/>
    <w:rsid w:val="004B7722"/>
    <w:rsid w:val="004C05D1"/>
    <w:rsid w:val="004C0DD7"/>
    <w:rsid w:val="004C13E5"/>
    <w:rsid w:val="004C1F4D"/>
    <w:rsid w:val="004C248B"/>
    <w:rsid w:val="004C2580"/>
    <w:rsid w:val="004C2F88"/>
    <w:rsid w:val="004C3828"/>
    <w:rsid w:val="004C4DC3"/>
    <w:rsid w:val="004C4E0E"/>
    <w:rsid w:val="004C4FB8"/>
    <w:rsid w:val="004C514E"/>
    <w:rsid w:val="004C5228"/>
    <w:rsid w:val="004C543C"/>
    <w:rsid w:val="004C547A"/>
    <w:rsid w:val="004C5499"/>
    <w:rsid w:val="004C58A7"/>
    <w:rsid w:val="004C61D3"/>
    <w:rsid w:val="004C660C"/>
    <w:rsid w:val="004C74A5"/>
    <w:rsid w:val="004C78A6"/>
    <w:rsid w:val="004C7D05"/>
    <w:rsid w:val="004D0122"/>
    <w:rsid w:val="004D05F1"/>
    <w:rsid w:val="004D0A8D"/>
    <w:rsid w:val="004D0ADD"/>
    <w:rsid w:val="004D0BC5"/>
    <w:rsid w:val="004D0BEF"/>
    <w:rsid w:val="004D17AD"/>
    <w:rsid w:val="004D2565"/>
    <w:rsid w:val="004D26F0"/>
    <w:rsid w:val="004D2CCE"/>
    <w:rsid w:val="004D2F75"/>
    <w:rsid w:val="004D3BFD"/>
    <w:rsid w:val="004D3F6B"/>
    <w:rsid w:val="004D4039"/>
    <w:rsid w:val="004D42B4"/>
    <w:rsid w:val="004D44DD"/>
    <w:rsid w:val="004D49AB"/>
    <w:rsid w:val="004D4C22"/>
    <w:rsid w:val="004D4C7D"/>
    <w:rsid w:val="004D55CB"/>
    <w:rsid w:val="004D569D"/>
    <w:rsid w:val="004D576F"/>
    <w:rsid w:val="004D5949"/>
    <w:rsid w:val="004D5BA6"/>
    <w:rsid w:val="004D5C7F"/>
    <w:rsid w:val="004D5D0E"/>
    <w:rsid w:val="004D5E26"/>
    <w:rsid w:val="004D5E5F"/>
    <w:rsid w:val="004D61CA"/>
    <w:rsid w:val="004D69EC"/>
    <w:rsid w:val="004D6B76"/>
    <w:rsid w:val="004D74ED"/>
    <w:rsid w:val="004D76AD"/>
    <w:rsid w:val="004D79F7"/>
    <w:rsid w:val="004D7B33"/>
    <w:rsid w:val="004E06A5"/>
    <w:rsid w:val="004E0824"/>
    <w:rsid w:val="004E0891"/>
    <w:rsid w:val="004E0F15"/>
    <w:rsid w:val="004E0F69"/>
    <w:rsid w:val="004E14B0"/>
    <w:rsid w:val="004E15F7"/>
    <w:rsid w:val="004E164B"/>
    <w:rsid w:val="004E16A9"/>
    <w:rsid w:val="004E18E1"/>
    <w:rsid w:val="004E1ED6"/>
    <w:rsid w:val="004E2713"/>
    <w:rsid w:val="004E371A"/>
    <w:rsid w:val="004E3B05"/>
    <w:rsid w:val="004E416B"/>
    <w:rsid w:val="004E436F"/>
    <w:rsid w:val="004E4792"/>
    <w:rsid w:val="004E4EE7"/>
    <w:rsid w:val="004E5ED9"/>
    <w:rsid w:val="004E5F17"/>
    <w:rsid w:val="004E6407"/>
    <w:rsid w:val="004E6701"/>
    <w:rsid w:val="004E67E4"/>
    <w:rsid w:val="004E6C0C"/>
    <w:rsid w:val="004E7272"/>
    <w:rsid w:val="004E771F"/>
    <w:rsid w:val="004F0EE7"/>
    <w:rsid w:val="004F14F1"/>
    <w:rsid w:val="004F1FE4"/>
    <w:rsid w:val="004F2259"/>
    <w:rsid w:val="004F22BC"/>
    <w:rsid w:val="004F2F6F"/>
    <w:rsid w:val="004F2FEC"/>
    <w:rsid w:val="004F3035"/>
    <w:rsid w:val="004F38CE"/>
    <w:rsid w:val="004F4095"/>
    <w:rsid w:val="004F4608"/>
    <w:rsid w:val="004F476A"/>
    <w:rsid w:val="004F47AC"/>
    <w:rsid w:val="004F47DD"/>
    <w:rsid w:val="004F4AF0"/>
    <w:rsid w:val="004F540D"/>
    <w:rsid w:val="004F5C12"/>
    <w:rsid w:val="004F6033"/>
    <w:rsid w:val="004F6992"/>
    <w:rsid w:val="004F77AA"/>
    <w:rsid w:val="005006EF"/>
    <w:rsid w:val="00500CBE"/>
    <w:rsid w:val="00500FDF"/>
    <w:rsid w:val="00501341"/>
    <w:rsid w:val="00501520"/>
    <w:rsid w:val="005027EF"/>
    <w:rsid w:val="005028C4"/>
    <w:rsid w:val="00502B16"/>
    <w:rsid w:val="00502DE4"/>
    <w:rsid w:val="00502FCB"/>
    <w:rsid w:val="005031E3"/>
    <w:rsid w:val="005037D5"/>
    <w:rsid w:val="00503818"/>
    <w:rsid w:val="00504552"/>
    <w:rsid w:val="00504793"/>
    <w:rsid w:val="00504B39"/>
    <w:rsid w:val="0050527E"/>
    <w:rsid w:val="005059E8"/>
    <w:rsid w:val="0050612F"/>
    <w:rsid w:val="0050620C"/>
    <w:rsid w:val="005065AB"/>
    <w:rsid w:val="00506B0C"/>
    <w:rsid w:val="00506D75"/>
    <w:rsid w:val="005071ED"/>
    <w:rsid w:val="005075BE"/>
    <w:rsid w:val="0050760B"/>
    <w:rsid w:val="005103B2"/>
    <w:rsid w:val="005106F6"/>
    <w:rsid w:val="00510B7C"/>
    <w:rsid w:val="00511A70"/>
    <w:rsid w:val="0051407E"/>
    <w:rsid w:val="00514426"/>
    <w:rsid w:val="00514D4B"/>
    <w:rsid w:val="005154EF"/>
    <w:rsid w:val="00515924"/>
    <w:rsid w:val="005161DE"/>
    <w:rsid w:val="00516829"/>
    <w:rsid w:val="00516FE8"/>
    <w:rsid w:val="005175A1"/>
    <w:rsid w:val="00517673"/>
    <w:rsid w:val="0051784D"/>
    <w:rsid w:val="00517D26"/>
    <w:rsid w:val="00517F1C"/>
    <w:rsid w:val="00517F28"/>
    <w:rsid w:val="0052038D"/>
    <w:rsid w:val="00520E7A"/>
    <w:rsid w:val="00521E6F"/>
    <w:rsid w:val="00522020"/>
    <w:rsid w:val="0052204B"/>
    <w:rsid w:val="0052208B"/>
    <w:rsid w:val="0052208C"/>
    <w:rsid w:val="00522575"/>
    <w:rsid w:val="0052260B"/>
    <w:rsid w:val="00522E66"/>
    <w:rsid w:val="00522EB4"/>
    <w:rsid w:val="00522F6E"/>
    <w:rsid w:val="005236D6"/>
    <w:rsid w:val="00523946"/>
    <w:rsid w:val="00523AEE"/>
    <w:rsid w:val="00523D24"/>
    <w:rsid w:val="00523F54"/>
    <w:rsid w:val="0052448E"/>
    <w:rsid w:val="00524696"/>
    <w:rsid w:val="005249F7"/>
    <w:rsid w:val="00525EFB"/>
    <w:rsid w:val="00525F03"/>
    <w:rsid w:val="00526316"/>
    <w:rsid w:val="0052724C"/>
    <w:rsid w:val="005274EA"/>
    <w:rsid w:val="0052768D"/>
    <w:rsid w:val="005278ED"/>
    <w:rsid w:val="00527940"/>
    <w:rsid w:val="00527A34"/>
    <w:rsid w:val="005301D3"/>
    <w:rsid w:val="005311DA"/>
    <w:rsid w:val="005312B4"/>
    <w:rsid w:val="00531466"/>
    <w:rsid w:val="00531C03"/>
    <w:rsid w:val="00531DDE"/>
    <w:rsid w:val="00531E77"/>
    <w:rsid w:val="005323AD"/>
    <w:rsid w:val="00532DD8"/>
    <w:rsid w:val="00533207"/>
    <w:rsid w:val="00533233"/>
    <w:rsid w:val="005337C7"/>
    <w:rsid w:val="00533910"/>
    <w:rsid w:val="0053487D"/>
    <w:rsid w:val="005349C1"/>
    <w:rsid w:val="00535068"/>
    <w:rsid w:val="00535582"/>
    <w:rsid w:val="005365D0"/>
    <w:rsid w:val="0053680C"/>
    <w:rsid w:val="005368ED"/>
    <w:rsid w:val="00536A4B"/>
    <w:rsid w:val="0054009B"/>
    <w:rsid w:val="00540985"/>
    <w:rsid w:val="00540BE0"/>
    <w:rsid w:val="00540F1E"/>
    <w:rsid w:val="005411CB"/>
    <w:rsid w:val="0054122F"/>
    <w:rsid w:val="00541AF0"/>
    <w:rsid w:val="00542616"/>
    <w:rsid w:val="00542845"/>
    <w:rsid w:val="00543390"/>
    <w:rsid w:val="00543494"/>
    <w:rsid w:val="00543521"/>
    <w:rsid w:val="00543612"/>
    <w:rsid w:val="005436EF"/>
    <w:rsid w:val="00543949"/>
    <w:rsid w:val="00543BCA"/>
    <w:rsid w:val="00544CD9"/>
    <w:rsid w:val="0054538D"/>
    <w:rsid w:val="0054570E"/>
    <w:rsid w:val="00546735"/>
    <w:rsid w:val="00546D3C"/>
    <w:rsid w:val="00546E09"/>
    <w:rsid w:val="00547290"/>
    <w:rsid w:val="0054733E"/>
    <w:rsid w:val="0054736C"/>
    <w:rsid w:val="00547D51"/>
    <w:rsid w:val="00547F4A"/>
    <w:rsid w:val="00547F5F"/>
    <w:rsid w:val="00550BAF"/>
    <w:rsid w:val="00551436"/>
    <w:rsid w:val="00551847"/>
    <w:rsid w:val="00552FD9"/>
    <w:rsid w:val="005537A5"/>
    <w:rsid w:val="00553F69"/>
    <w:rsid w:val="00553FA7"/>
    <w:rsid w:val="00554183"/>
    <w:rsid w:val="00554777"/>
    <w:rsid w:val="00554D45"/>
    <w:rsid w:val="00555382"/>
    <w:rsid w:val="00555C2A"/>
    <w:rsid w:val="00555F6C"/>
    <w:rsid w:val="005561B0"/>
    <w:rsid w:val="00557139"/>
    <w:rsid w:val="00560335"/>
    <w:rsid w:val="00560707"/>
    <w:rsid w:val="005613E0"/>
    <w:rsid w:val="005616EA"/>
    <w:rsid w:val="00561FB6"/>
    <w:rsid w:val="0056210F"/>
    <w:rsid w:val="0056220B"/>
    <w:rsid w:val="005625A7"/>
    <w:rsid w:val="005628C6"/>
    <w:rsid w:val="00562CA7"/>
    <w:rsid w:val="00563BCF"/>
    <w:rsid w:val="00564475"/>
    <w:rsid w:val="00564857"/>
    <w:rsid w:val="005648F0"/>
    <w:rsid w:val="005649E3"/>
    <w:rsid w:val="005649E5"/>
    <w:rsid w:val="00564EB9"/>
    <w:rsid w:val="0056526B"/>
    <w:rsid w:val="0056546F"/>
    <w:rsid w:val="00565594"/>
    <w:rsid w:val="00565C82"/>
    <w:rsid w:val="00565E69"/>
    <w:rsid w:val="00565FE2"/>
    <w:rsid w:val="00566168"/>
    <w:rsid w:val="0056642B"/>
    <w:rsid w:val="00566C9C"/>
    <w:rsid w:val="00566DDE"/>
    <w:rsid w:val="0056718C"/>
    <w:rsid w:val="0056752C"/>
    <w:rsid w:val="00567578"/>
    <w:rsid w:val="00567A8D"/>
    <w:rsid w:val="00567C58"/>
    <w:rsid w:val="00567D4C"/>
    <w:rsid w:val="00567F6D"/>
    <w:rsid w:val="005709C9"/>
    <w:rsid w:val="00570B12"/>
    <w:rsid w:val="00571335"/>
    <w:rsid w:val="00571562"/>
    <w:rsid w:val="0057198D"/>
    <w:rsid w:val="00571DB5"/>
    <w:rsid w:val="005724E0"/>
    <w:rsid w:val="005727BE"/>
    <w:rsid w:val="00572D69"/>
    <w:rsid w:val="0057303B"/>
    <w:rsid w:val="005737F6"/>
    <w:rsid w:val="00573A3D"/>
    <w:rsid w:val="00573F00"/>
    <w:rsid w:val="005741E6"/>
    <w:rsid w:val="00574828"/>
    <w:rsid w:val="00574AE1"/>
    <w:rsid w:val="00574C3F"/>
    <w:rsid w:val="00574E02"/>
    <w:rsid w:val="005752BA"/>
    <w:rsid w:val="005752C3"/>
    <w:rsid w:val="00575DFF"/>
    <w:rsid w:val="00576527"/>
    <w:rsid w:val="00576560"/>
    <w:rsid w:val="00576818"/>
    <w:rsid w:val="00576A3B"/>
    <w:rsid w:val="00577460"/>
    <w:rsid w:val="00577502"/>
    <w:rsid w:val="00577D93"/>
    <w:rsid w:val="00577F54"/>
    <w:rsid w:val="00580484"/>
    <w:rsid w:val="00580DA0"/>
    <w:rsid w:val="0058112A"/>
    <w:rsid w:val="005825FA"/>
    <w:rsid w:val="005828B6"/>
    <w:rsid w:val="00582EF9"/>
    <w:rsid w:val="00582F4E"/>
    <w:rsid w:val="0058304C"/>
    <w:rsid w:val="00583704"/>
    <w:rsid w:val="00583A08"/>
    <w:rsid w:val="00583D5A"/>
    <w:rsid w:val="0058422E"/>
    <w:rsid w:val="0058498A"/>
    <w:rsid w:val="00584CB1"/>
    <w:rsid w:val="00585422"/>
    <w:rsid w:val="00585822"/>
    <w:rsid w:val="00585BE7"/>
    <w:rsid w:val="00586555"/>
    <w:rsid w:val="005865BF"/>
    <w:rsid w:val="005866A3"/>
    <w:rsid w:val="005877FC"/>
    <w:rsid w:val="00587929"/>
    <w:rsid w:val="00590566"/>
    <w:rsid w:val="00590E13"/>
    <w:rsid w:val="00591412"/>
    <w:rsid w:val="00591464"/>
    <w:rsid w:val="00591905"/>
    <w:rsid w:val="00592026"/>
    <w:rsid w:val="00592391"/>
    <w:rsid w:val="005934DF"/>
    <w:rsid w:val="00594DC0"/>
    <w:rsid w:val="00595372"/>
    <w:rsid w:val="005956BF"/>
    <w:rsid w:val="00596D81"/>
    <w:rsid w:val="005974C2"/>
    <w:rsid w:val="00597BD8"/>
    <w:rsid w:val="005A0094"/>
    <w:rsid w:val="005A07C1"/>
    <w:rsid w:val="005A09F0"/>
    <w:rsid w:val="005A11F0"/>
    <w:rsid w:val="005A1967"/>
    <w:rsid w:val="005A1C09"/>
    <w:rsid w:val="005A1D79"/>
    <w:rsid w:val="005A2155"/>
    <w:rsid w:val="005A2892"/>
    <w:rsid w:val="005A3083"/>
    <w:rsid w:val="005A4292"/>
    <w:rsid w:val="005A4FCD"/>
    <w:rsid w:val="005A5107"/>
    <w:rsid w:val="005A5258"/>
    <w:rsid w:val="005A5C93"/>
    <w:rsid w:val="005A6434"/>
    <w:rsid w:val="005A656E"/>
    <w:rsid w:val="005A65A7"/>
    <w:rsid w:val="005A7075"/>
    <w:rsid w:val="005A7471"/>
    <w:rsid w:val="005A7626"/>
    <w:rsid w:val="005A7D58"/>
    <w:rsid w:val="005A7EE9"/>
    <w:rsid w:val="005A7F3C"/>
    <w:rsid w:val="005B03A5"/>
    <w:rsid w:val="005B0860"/>
    <w:rsid w:val="005B11EC"/>
    <w:rsid w:val="005B140C"/>
    <w:rsid w:val="005B142A"/>
    <w:rsid w:val="005B2025"/>
    <w:rsid w:val="005B2353"/>
    <w:rsid w:val="005B27E1"/>
    <w:rsid w:val="005B2C94"/>
    <w:rsid w:val="005B361D"/>
    <w:rsid w:val="005B37B0"/>
    <w:rsid w:val="005B47B4"/>
    <w:rsid w:val="005B4EB1"/>
    <w:rsid w:val="005B4FF1"/>
    <w:rsid w:val="005B52FB"/>
    <w:rsid w:val="005B53BD"/>
    <w:rsid w:val="005B5DCD"/>
    <w:rsid w:val="005B5E78"/>
    <w:rsid w:val="005B6976"/>
    <w:rsid w:val="005B697A"/>
    <w:rsid w:val="005B6FDB"/>
    <w:rsid w:val="005B70E8"/>
    <w:rsid w:val="005B72B8"/>
    <w:rsid w:val="005B788D"/>
    <w:rsid w:val="005B7955"/>
    <w:rsid w:val="005B7E6F"/>
    <w:rsid w:val="005C03BA"/>
    <w:rsid w:val="005C0CB6"/>
    <w:rsid w:val="005C0D95"/>
    <w:rsid w:val="005C1059"/>
    <w:rsid w:val="005C1B93"/>
    <w:rsid w:val="005C1D5A"/>
    <w:rsid w:val="005C21B5"/>
    <w:rsid w:val="005C226E"/>
    <w:rsid w:val="005C2315"/>
    <w:rsid w:val="005C2C83"/>
    <w:rsid w:val="005C2DB5"/>
    <w:rsid w:val="005C2EAA"/>
    <w:rsid w:val="005C3417"/>
    <w:rsid w:val="005C372F"/>
    <w:rsid w:val="005C39E9"/>
    <w:rsid w:val="005C4844"/>
    <w:rsid w:val="005C4DB0"/>
    <w:rsid w:val="005C52F7"/>
    <w:rsid w:val="005C556E"/>
    <w:rsid w:val="005C5677"/>
    <w:rsid w:val="005C5D51"/>
    <w:rsid w:val="005C6092"/>
    <w:rsid w:val="005C6105"/>
    <w:rsid w:val="005C623B"/>
    <w:rsid w:val="005C6D24"/>
    <w:rsid w:val="005C6E65"/>
    <w:rsid w:val="005C7177"/>
    <w:rsid w:val="005C7464"/>
    <w:rsid w:val="005C75B6"/>
    <w:rsid w:val="005C7623"/>
    <w:rsid w:val="005C7C2E"/>
    <w:rsid w:val="005D0213"/>
    <w:rsid w:val="005D0897"/>
    <w:rsid w:val="005D1050"/>
    <w:rsid w:val="005D11AA"/>
    <w:rsid w:val="005D14D7"/>
    <w:rsid w:val="005D1F03"/>
    <w:rsid w:val="005D1FCF"/>
    <w:rsid w:val="005D259C"/>
    <w:rsid w:val="005D2EFA"/>
    <w:rsid w:val="005D3072"/>
    <w:rsid w:val="005D32E6"/>
    <w:rsid w:val="005D3571"/>
    <w:rsid w:val="005D3A03"/>
    <w:rsid w:val="005D3A78"/>
    <w:rsid w:val="005D4512"/>
    <w:rsid w:val="005D4FF3"/>
    <w:rsid w:val="005D5330"/>
    <w:rsid w:val="005D5398"/>
    <w:rsid w:val="005D5629"/>
    <w:rsid w:val="005D565D"/>
    <w:rsid w:val="005D57B5"/>
    <w:rsid w:val="005D5B45"/>
    <w:rsid w:val="005D5E77"/>
    <w:rsid w:val="005D5EAC"/>
    <w:rsid w:val="005D626F"/>
    <w:rsid w:val="005D6328"/>
    <w:rsid w:val="005D638B"/>
    <w:rsid w:val="005D673B"/>
    <w:rsid w:val="005D6EF9"/>
    <w:rsid w:val="005D7030"/>
    <w:rsid w:val="005D7BA6"/>
    <w:rsid w:val="005D7DF5"/>
    <w:rsid w:val="005E0976"/>
    <w:rsid w:val="005E101F"/>
    <w:rsid w:val="005E1CE1"/>
    <w:rsid w:val="005E1F84"/>
    <w:rsid w:val="005E202C"/>
    <w:rsid w:val="005E2B0C"/>
    <w:rsid w:val="005E2D36"/>
    <w:rsid w:val="005E34B1"/>
    <w:rsid w:val="005E364F"/>
    <w:rsid w:val="005E374D"/>
    <w:rsid w:val="005E43B8"/>
    <w:rsid w:val="005E481A"/>
    <w:rsid w:val="005E4C40"/>
    <w:rsid w:val="005E6353"/>
    <w:rsid w:val="005E67EA"/>
    <w:rsid w:val="005E71C0"/>
    <w:rsid w:val="005E775C"/>
    <w:rsid w:val="005E7D64"/>
    <w:rsid w:val="005E7FD9"/>
    <w:rsid w:val="005F00C3"/>
    <w:rsid w:val="005F00E1"/>
    <w:rsid w:val="005F0707"/>
    <w:rsid w:val="005F0CE9"/>
    <w:rsid w:val="005F161B"/>
    <w:rsid w:val="005F1FB1"/>
    <w:rsid w:val="005F27B1"/>
    <w:rsid w:val="005F3C7A"/>
    <w:rsid w:val="005F3D4F"/>
    <w:rsid w:val="005F4018"/>
    <w:rsid w:val="005F415F"/>
    <w:rsid w:val="005F41FD"/>
    <w:rsid w:val="005F42FE"/>
    <w:rsid w:val="005F457A"/>
    <w:rsid w:val="005F4BE0"/>
    <w:rsid w:val="005F4E52"/>
    <w:rsid w:val="005F4FBE"/>
    <w:rsid w:val="005F519F"/>
    <w:rsid w:val="005F5209"/>
    <w:rsid w:val="005F55CA"/>
    <w:rsid w:val="005F5958"/>
    <w:rsid w:val="005F59BF"/>
    <w:rsid w:val="005F6242"/>
    <w:rsid w:val="005F6587"/>
    <w:rsid w:val="005F65C2"/>
    <w:rsid w:val="005F6DC5"/>
    <w:rsid w:val="005F6FA3"/>
    <w:rsid w:val="005F7E81"/>
    <w:rsid w:val="00600090"/>
    <w:rsid w:val="006000C1"/>
    <w:rsid w:val="006007B8"/>
    <w:rsid w:val="00600BA5"/>
    <w:rsid w:val="006011A9"/>
    <w:rsid w:val="006024A8"/>
    <w:rsid w:val="00602B23"/>
    <w:rsid w:val="00602D06"/>
    <w:rsid w:val="0060374D"/>
    <w:rsid w:val="00603B68"/>
    <w:rsid w:val="00603EC5"/>
    <w:rsid w:val="00604100"/>
    <w:rsid w:val="006041F2"/>
    <w:rsid w:val="00604F00"/>
    <w:rsid w:val="0060518C"/>
    <w:rsid w:val="00606917"/>
    <w:rsid w:val="006074FA"/>
    <w:rsid w:val="0060797C"/>
    <w:rsid w:val="006079C4"/>
    <w:rsid w:val="0061056D"/>
    <w:rsid w:val="0061115F"/>
    <w:rsid w:val="00611479"/>
    <w:rsid w:val="006117B1"/>
    <w:rsid w:val="0061184F"/>
    <w:rsid w:val="006119BC"/>
    <w:rsid w:val="00611CED"/>
    <w:rsid w:val="00611F07"/>
    <w:rsid w:val="006127D6"/>
    <w:rsid w:val="006133CB"/>
    <w:rsid w:val="00613881"/>
    <w:rsid w:val="00615364"/>
    <w:rsid w:val="006157D1"/>
    <w:rsid w:val="00616CF3"/>
    <w:rsid w:val="00616D84"/>
    <w:rsid w:val="006179EA"/>
    <w:rsid w:val="00617B1C"/>
    <w:rsid w:val="00617BD8"/>
    <w:rsid w:val="00617F57"/>
    <w:rsid w:val="0062032F"/>
    <w:rsid w:val="00620751"/>
    <w:rsid w:val="00620C4A"/>
    <w:rsid w:val="00621154"/>
    <w:rsid w:val="006223D7"/>
    <w:rsid w:val="00622726"/>
    <w:rsid w:val="00622869"/>
    <w:rsid w:val="00622EF6"/>
    <w:rsid w:val="00623055"/>
    <w:rsid w:val="0062480C"/>
    <w:rsid w:val="00624910"/>
    <w:rsid w:val="00624AE8"/>
    <w:rsid w:val="0062505B"/>
    <w:rsid w:val="00625105"/>
    <w:rsid w:val="006253B7"/>
    <w:rsid w:val="00625941"/>
    <w:rsid w:val="006259A4"/>
    <w:rsid w:val="00625D08"/>
    <w:rsid w:val="006261A5"/>
    <w:rsid w:val="0062771A"/>
    <w:rsid w:val="00627C33"/>
    <w:rsid w:val="006301FC"/>
    <w:rsid w:val="00630242"/>
    <w:rsid w:val="006305C4"/>
    <w:rsid w:val="006307EA"/>
    <w:rsid w:val="00630A68"/>
    <w:rsid w:val="00630B10"/>
    <w:rsid w:val="00630B51"/>
    <w:rsid w:val="0063107E"/>
    <w:rsid w:val="00631248"/>
    <w:rsid w:val="006312E4"/>
    <w:rsid w:val="006312EA"/>
    <w:rsid w:val="00631321"/>
    <w:rsid w:val="006315E6"/>
    <w:rsid w:val="0063165E"/>
    <w:rsid w:val="00631E42"/>
    <w:rsid w:val="006333F1"/>
    <w:rsid w:val="00633B2D"/>
    <w:rsid w:val="00634281"/>
    <w:rsid w:val="006343DF"/>
    <w:rsid w:val="006346DB"/>
    <w:rsid w:val="0063478D"/>
    <w:rsid w:val="006348D4"/>
    <w:rsid w:val="0063604E"/>
    <w:rsid w:val="006361DD"/>
    <w:rsid w:val="006361E9"/>
    <w:rsid w:val="00636208"/>
    <w:rsid w:val="00636720"/>
    <w:rsid w:val="006379D2"/>
    <w:rsid w:val="006402E8"/>
    <w:rsid w:val="00640570"/>
    <w:rsid w:val="00640BC5"/>
    <w:rsid w:val="00640F46"/>
    <w:rsid w:val="006418ED"/>
    <w:rsid w:val="00641E92"/>
    <w:rsid w:val="00641EA3"/>
    <w:rsid w:val="006421EB"/>
    <w:rsid w:val="0064264E"/>
    <w:rsid w:val="00642F4A"/>
    <w:rsid w:val="00642FF7"/>
    <w:rsid w:val="006436DF"/>
    <w:rsid w:val="006437B7"/>
    <w:rsid w:val="00643B17"/>
    <w:rsid w:val="00643CD2"/>
    <w:rsid w:val="00643DE5"/>
    <w:rsid w:val="00644F3E"/>
    <w:rsid w:val="006452F1"/>
    <w:rsid w:val="006453DA"/>
    <w:rsid w:val="0064551A"/>
    <w:rsid w:val="0064578C"/>
    <w:rsid w:val="00646660"/>
    <w:rsid w:val="00646774"/>
    <w:rsid w:val="006476F5"/>
    <w:rsid w:val="00647E8E"/>
    <w:rsid w:val="00647F16"/>
    <w:rsid w:val="006504F4"/>
    <w:rsid w:val="0065072B"/>
    <w:rsid w:val="00650909"/>
    <w:rsid w:val="00650B77"/>
    <w:rsid w:val="00650CC5"/>
    <w:rsid w:val="00651614"/>
    <w:rsid w:val="0065171C"/>
    <w:rsid w:val="00651B21"/>
    <w:rsid w:val="00651B5C"/>
    <w:rsid w:val="00651D65"/>
    <w:rsid w:val="00651DCC"/>
    <w:rsid w:val="00652B2B"/>
    <w:rsid w:val="00652F91"/>
    <w:rsid w:val="00653D00"/>
    <w:rsid w:val="0065426E"/>
    <w:rsid w:val="006545C8"/>
    <w:rsid w:val="00655F8B"/>
    <w:rsid w:val="00656310"/>
    <w:rsid w:val="0065672E"/>
    <w:rsid w:val="00656932"/>
    <w:rsid w:val="00656CC7"/>
    <w:rsid w:val="00656E7C"/>
    <w:rsid w:val="00660129"/>
    <w:rsid w:val="0066058C"/>
    <w:rsid w:val="0066078E"/>
    <w:rsid w:val="00660E7B"/>
    <w:rsid w:val="00660E8C"/>
    <w:rsid w:val="00661669"/>
    <w:rsid w:val="006616E7"/>
    <w:rsid w:val="00661B21"/>
    <w:rsid w:val="00661C64"/>
    <w:rsid w:val="00662874"/>
    <w:rsid w:val="00662B58"/>
    <w:rsid w:val="0066311D"/>
    <w:rsid w:val="006632A5"/>
    <w:rsid w:val="006632E5"/>
    <w:rsid w:val="00663965"/>
    <w:rsid w:val="00664670"/>
    <w:rsid w:val="00664763"/>
    <w:rsid w:val="0066486F"/>
    <w:rsid w:val="00664A33"/>
    <w:rsid w:val="00664AAF"/>
    <w:rsid w:val="0066741D"/>
    <w:rsid w:val="00670387"/>
    <w:rsid w:val="00670476"/>
    <w:rsid w:val="006705BE"/>
    <w:rsid w:val="00670D07"/>
    <w:rsid w:val="0067101A"/>
    <w:rsid w:val="00671207"/>
    <w:rsid w:val="006712EE"/>
    <w:rsid w:val="006718F7"/>
    <w:rsid w:val="00673741"/>
    <w:rsid w:val="006756F8"/>
    <w:rsid w:val="00676329"/>
    <w:rsid w:val="0067693F"/>
    <w:rsid w:val="00676BFD"/>
    <w:rsid w:val="00677534"/>
    <w:rsid w:val="00677556"/>
    <w:rsid w:val="00677932"/>
    <w:rsid w:val="00677A84"/>
    <w:rsid w:val="00677C8E"/>
    <w:rsid w:val="00677F65"/>
    <w:rsid w:val="0068048B"/>
    <w:rsid w:val="006805BB"/>
    <w:rsid w:val="00680B29"/>
    <w:rsid w:val="00680E30"/>
    <w:rsid w:val="00680E62"/>
    <w:rsid w:val="00681050"/>
    <w:rsid w:val="00681B4F"/>
    <w:rsid w:val="00681ECD"/>
    <w:rsid w:val="00682695"/>
    <w:rsid w:val="00682751"/>
    <w:rsid w:val="00682B23"/>
    <w:rsid w:val="0068305C"/>
    <w:rsid w:val="006836D9"/>
    <w:rsid w:val="0068375D"/>
    <w:rsid w:val="006839E0"/>
    <w:rsid w:val="00684A89"/>
    <w:rsid w:val="00684ADA"/>
    <w:rsid w:val="006855DD"/>
    <w:rsid w:val="006857C2"/>
    <w:rsid w:val="006858A7"/>
    <w:rsid w:val="006868C5"/>
    <w:rsid w:val="0068692D"/>
    <w:rsid w:val="0068763B"/>
    <w:rsid w:val="006878E4"/>
    <w:rsid w:val="00687B1A"/>
    <w:rsid w:val="00687B5F"/>
    <w:rsid w:val="00687CBB"/>
    <w:rsid w:val="00690B18"/>
    <w:rsid w:val="00690CAE"/>
    <w:rsid w:val="0069149B"/>
    <w:rsid w:val="00691DC4"/>
    <w:rsid w:val="00692582"/>
    <w:rsid w:val="006925B2"/>
    <w:rsid w:val="0069267C"/>
    <w:rsid w:val="00692AD8"/>
    <w:rsid w:val="006930AC"/>
    <w:rsid w:val="00693281"/>
    <w:rsid w:val="006938E5"/>
    <w:rsid w:val="00693FEE"/>
    <w:rsid w:val="00694C17"/>
    <w:rsid w:val="00694C6B"/>
    <w:rsid w:val="006957AF"/>
    <w:rsid w:val="00696802"/>
    <w:rsid w:val="00696943"/>
    <w:rsid w:val="00696D7E"/>
    <w:rsid w:val="00697455"/>
    <w:rsid w:val="00697968"/>
    <w:rsid w:val="00697BA9"/>
    <w:rsid w:val="00697EDC"/>
    <w:rsid w:val="006A074B"/>
    <w:rsid w:val="006A0C72"/>
    <w:rsid w:val="006A1362"/>
    <w:rsid w:val="006A15C1"/>
    <w:rsid w:val="006A1652"/>
    <w:rsid w:val="006A1848"/>
    <w:rsid w:val="006A1CF7"/>
    <w:rsid w:val="006A27A0"/>
    <w:rsid w:val="006A3CB7"/>
    <w:rsid w:val="006A4356"/>
    <w:rsid w:val="006A4549"/>
    <w:rsid w:val="006A469A"/>
    <w:rsid w:val="006A4DCF"/>
    <w:rsid w:val="006A65B3"/>
    <w:rsid w:val="006A6E03"/>
    <w:rsid w:val="006A7B61"/>
    <w:rsid w:val="006B0744"/>
    <w:rsid w:val="006B1628"/>
    <w:rsid w:val="006B1A65"/>
    <w:rsid w:val="006B1CB5"/>
    <w:rsid w:val="006B1FCA"/>
    <w:rsid w:val="006B2FE5"/>
    <w:rsid w:val="006B3274"/>
    <w:rsid w:val="006B3923"/>
    <w:rsid w:val="006B4479"/>
    <w:rsid w:val="006B4CF0"/>
    <w:rsid w:val="006B4D49"/>
    <w:rsid w:val="006B4D5D"/>
    <w:rsid w:val="006B4FB9"/>
    <w:rsid w:val="006B5375"/>
    <w:rsid w:val="006B5747"/>
    <w:rsid w:val="006B5FD7"/>
    <w:rsid w:val="006B7840"/>
    <w:rsid w:val="006B7884"/>
    <w:rsid w:val="006B7C6C"/>
    <w:rsid w:val="006C007A"/>
    <w:rsid w:val="006C0133"/>
    <w:rsid w:val="006C06E4"/>
    <w:rsid w:val="006C0A97"/>
    <w:rsid w:val="006C1611"/>
    <w:rsid w:val="006C1781"/>
    <w:rsid w:val="006C1CAF"/>
    <w:rsid w:val="006C1E62"/>
    <w:rsid w:val="006C2451"/>
    <w:rsid w:val="006C2573"/>
    <w:rsid w:val="006C28A0"/>
    <w:rsid w:val="006C2B5B"/>
    <w:rsid w:val="006C2CFC"/>
    <w:rsid w:val="006C3BB1"/>
    <w:rsid w:val="006C3D7D"/>
    <w:rsid w:val="006C4307"/>
    <w:rsid w:val="006C517B"/>
    <w:rsid w:val="006C5608"/>
    <w:rsid w:val="006C5CEF"/>
    <w:rsid w:val="006C5DBE"/>
    <w:rsid w:val="006C797B"/>
    <w:rsid w:val="006D00AB"/>
    <w:rsid w:val="006D035E"/>
    <w:rsid w:val="006D078C"/>
    <w:rsid w:val="006D1333"/>
    <w:rsid w:val="006D14C0"/>
    <w:rsid w:val="006D1807"/>
    <w:rsid w:val="006D1B5B"/>
    <w:rsid w:val="006D1DA8"/>
    <w:rsid w:val="006D2ACA"/>
    <w:rsid w:val="006D304C"/>
    <w:rsid w:val="006D310D"/>
    <w:rsid w:val="006D3138"/>
    <w:rsid w:val="006D318C"/>
    <w:rsid w:val="006D32D1"/>
    <w:rsid w:val="006D34C4"/>
    <w:rsid w:val="006D3834"/>
    <w:rsid w:val="006D3CE0"/>
    <w:rsid w:val="006D3EBB"/>
    <w:rsid w:val="006D4276"/>
    <w:rsid w:val="006D483F"/>
    <w:rsid w:val="006D49A5"/>
    <w:rsid w:val="006D5026"/>
    <w:rsid w:val="006D5089"/>
    <w:rsid w:val="006D50FE"/>
    <w:rsid w:val="006D5132"/>
    <w:rsid w:val="006D5778"/>
    <w:rsid w:val="006D597E"/>
    <w:rsid w:val="006D5B03"/>
    <w:rsid w:val="006D5BB5"/>
    <w:rsid w:val="006D5EE0"/>
    <w:rsid w:val="006D671A"/>
    <w:rsid w:val="006D6F24"/>
    <w:rsid w:val="006D710F"/>
    <w:rsid w:val="006D71AB"/>
    <w:rsid w:val="006D7700"/>
    <w:rsid w:val="006D7E78"/>
    <w:rsid w:val="006E006E"/>
    <w:rsid w:val="006E09F0"/>
    <w:rsid w:val="006E109A"/>
    <w:rsid w:val="006E14C4"/>
    <w:rsid w:val="006E156C"/>
    <w:rsid w:val="006E167B"/>
    <w:rsid w:val="006E17C6"/>
    <w:rsid w:val="006E21BE"/>
    <w:rsid w:val="006E22AF"/>
    <w:rsid w:val="006E2688"/>
    <w:rsid w:val="006E282A"/>
    <w:rsid w:val="006E2EB4"/>
    <w:rsid w:val="006E2F7F"/>
    <w:rsid w:val="006E339A"/>
    <w:rsid w:val="006E3987"/>
    <w:rsid w:val="006E3C88"/>
    <w:rsid w:val="006E3F46"/>
    <w:rsid w:val="006E4580"/>
    <w:rsid w:val="006E45EA"/>
    <w:rsid w:val="006E473D"/>
    <w:rsid w:val="006E4E51"/>
    <w:rsid w:val="006E5375"/>
    <w:rsid w:val="006E53BF"/>
    <w:rsid w:val="006E5F02"/>
    <w:rsid w:val="006E5F2B"/>
    <w:rsid w:val="006E6CA3"/>
    <w:rsid w:val="006E6CA4"/>
    <w:rsid w:val="006E6DB1"/>
    <w:rsid w:val="006E771B"/>
    <w:rsid w:val="006F0D9C"/>
    <w:rsid w:val="006F1663"/>
    <w:rsid w:val="006F1AE9"/>
    <w:rsid w:val="006F1EC1"/>
    <w:rsid w:val="006F2147"/>
    <w:rsid w:val="006F3334"/>
    <w:rsid w:val="006F3608"/>
    <w:rsid w:val="006F4720"/>
    <w:rsid w:val="006F47C2"/>
    <w:rsid w:val="006F5273"/>
    <w:rsid w:val="006F54FE"/>
    <w:rsid w:val="006F5501"/>
    <w:rsid w:val="006F56BD"/>
    <w:rsid w:val="006F5923"/>
    <w:rsid w:val="006F5DFB"/>
    <w:rsid w:val="006F6D33"/>
    <w:rsid w:val="006F704B"/>
    <w:rsid w:val="006F7084"/>
    <w:rsid w:val="006F75F0"/>
    <w:rsid w:val="006F78A3"/>
    <w:rsid w:val="006F7CA1"/>
    <w:rsid w:val="006F7EAE"/>
    <w:rsid w:val="0070001F"/>
    <w:rsid w:val="00700408"/>
    <w:rsid w:val="007007A3"/>
    <w:rsid w:val="007008D5"/>
    <w:rsid w:val="00700B39"/>
    <w:rsid w:val="007018EA"/>
    <w:rsid w:val="00701B7B"/>
    <w:rsid w:val="00701F9A"/>
    <w:rsid w:val="007022FC"/>
    <w:rsid w:val="00702AEA"/>
    <w:rsid w:val="00702E84"/>
    <w:rsid w:val="00704694"/>
    <w:rsid w:val="00705D0C"/>
    <w:rsid w:val="007067ED"/>
    <w:rsid w:val="0070693B"/>
    <w:rsid w:val="007075E3"/>
    <w:rsid w:val="00707A9C"/>
    <w:rsid w:val="00707DC9"/>
    <w:rsid w:val="00707DDC"/>
    <w:rsid w:val="00710175"/>
    <w:rsid w:val="00710236"/>
    <w:rsid w:val="007102CC"/>
    <w:rsid w:val="00710783"/>
    <w:rsid w:val="0071146E"/>
    <w:rsid w:val="00711CB1"/>
    <w:rsid w:val="00712B26"/>
    <w:rsid w:val="00713327"/>
    <w:rsid w:val="007136C7"/>
    <w:rsid w:val="00715CA8"/>
    <w:rsid w:val="00715CD0"/>
    <w:rsid w:val="0071602D"/>
    <w:rsid w:val="007161C5"/>
    <w:rsid w:val="007164FB"/>
    <w:rsid w:val="00716723"/>
    <w:rsid w:val="007169B4"/>
    <w:rsid w:val="0071727D"/>
    <w:rsid w:val="007174A9"/>
    <w:rsid w:val="007209ED"/>
    <w:rsid w:val="00720B43"/>
    <w:rsid w:val="00720F78"/>
    <w:rsid w:val="00721DD8"/>
    <w:rsid w:val="007221CA"/>
    <w:rsid w:val="0072232F"/>
    <w:rsid w:val="0072239A"/>
    <w:rsid w:val="007227A5"/>
    <w:rsid w:val="007232AF"/>
    <w:rsid w:val="00723524"/>
    <w:rsid w:val="00723533"/>
    <w:rsid w:val="007235EB"/>
    <w:rsid w:val="00723EBA"/>
    <w:rsid w:val="007250F1"/>
    <w:rsid w:val="00725201"/>
    <w:rsid w:val="007254DD"/>
    <w:rsid w:val="00725521"/>
    <w:rsid w:val="00725999"/>
    <w:rsid w:val="00725DBC"/>
    <w:rsid w:val="0072615A"/>
    <w:rsid w:val="00726AE7"/>
    <w:rsid w:val="00726C6B"/>
    <w:rsid w:val="00726C92"/>
    <w:rsid w:val="00726D0C"/>
    <w:rsid w:val="007270AC"/>
    <w:rsid w:val="0072779F"/>
    <w:rsid w:val="0073002F"/>
    <w:rsid w:val="007306CB"/>
    <w:rsid w:val="00730B49"/>
    <w:rsid w:val="00730C18"/>
    <w:rsid w:val="007312D3"/>
    <w:rsid w:val="00731B9B"/>
    <w:rsid w:val="00731F91"/>
    <w:rsid w:val="0073283E"/>
    <w:rsid w:val="007328A5"/>
    <w:rsid w:val="00732B97"/>
    <w:rsid w:val="0073331E"/>
    <w:rsid w:val="0073347B"/>
    <w:rsid w:val="007335A4"/>
    <w:rsid w:val="00733FA8"/>
    <w:rsid w:val="007345DE"/>
    <w:rsid w:val="00734B2F"/>
    <w:rsid w:val="00735182"/>
    <w:rsid w:val="007359AE"/>
    <w:rsid w:val="00735C7C"/>
    <w:rsid w:val="00735DAF"/>
    <w:rsid w:val="0073668D"/>
    <w:rsid w:val="00736A8B"/>
    <w:rsid w:val="0073706E"/>
    <w:rsid w:val="007374D8"/>
    <w:rsid w:val="00737E79"/>
    <w:rsid w:val="00740F8B"/>
    <w:rsid w:val="007411A6"/>
    <w:rsid w:val="007419AF"/>
    <w:rsid w:val="00741B09"/>
    <w:rsid w:val="00741C34"/>
    <w:rsid w:val="00741F58"/>
    <w:rsid w:val="007420E8"/>
    <w:rsid w:val="007421F0"/>
    <w:rsid w:val="00742CA2"/>
    <w:rsid w:val="00742E7C"/>
    <w:rsid w:val="007436AE"/>
    <w:rsid w:val="00743790"/>
    <w:rsid w:val="007438E1"/>
    <w:rsid w:val="007438F7"/>
    <w:rsid w:val="00743A26"/>
    <w:rsid w:val="00744CD3"/>
    <w:rsid w:val="00744FE1"/>
    <w:rsid w:val="00745149"/>
    <w:rsid w:val="007454AE"/>
    <w:rsid w:val="00745575"/>
    <w:rsid w:val="00745843"/>
    <w:rsid w:val="00745937"/>
    <w:rsid w:val="00745D2B"/>
    <w:rsid w:val="00745D6B"/>
    <w:rsid w:val="00745E0D"/>
    <w:rsid w:val="00745E6D"/>
    <w:rsid w:val="00745EDE"/>
    <w:rsid w:val="007467C4"/>
    <w:rsid w:val="00746ACC"/>
    <w:rsid w:val="00747A0E"/>
    <w:rsid w:val="00747B30"/>
    <w:rsid w:val="007507E0"/>
    <w:rsid w:val="0075138D"/>
    <w:rsid w:val="0075195B"/>
    <w:rsid w:val="007527FE"/>
    <w:rsid w:val="00752915"/>
    <w:rsid w:val="00752F74"/>
    <w:rsid w:val="00753C60"/>
    <w:rsid w:val="00753CC1"/>
    <w:rsid w:val="007541FF"/>
    <w:rsid w:val="00754618"/>
    <w:rsid w:val="007547BD"/>
    <w:rsid w:val="00754EAC"/>
    <w:rsid w:val="00755201"/>
    <w:rsid w:val="00755353"/>
    <w:rsid w:val="007556DC"/>
    <w:rsid w:val="00755B5C"/>
    <w:rsid w:val="00755FC6"/>
    <w:rsid w:val="00756367"/>
    <w:rsid w:val="00756538"/>
    <w:rsid w:val="007568D8"/>
    <w:rsid w:val="0075734C"/>
    <w:rsid w:val="007575D0"/>
    <w:rsid w:val="00757823"/>
    <w:rsid w:val="00757E23"/>
    <w:rsid w:val="007614B7"/>
    <w:rsid w:val="007617AF"/>
    <w:rsid w:val="00761A2E"/>
    <w:rsid w:val="00761A5A"/>
    <w:rsid w:val="00762108"/>
    <w:rsid w:val="00762BB7"/>
    <w:rsid w:val="00762DD4"/>
    <w:rsid w:val="00762F9A"/>
    <w:rsid w:val="007632E3"/>
    <w:rsid w:val="007636D8"/>
    <w:rsid w:val="00763736"/>
    <w:rsid w:val="00763985"/>
    <w:rsid w:val="0076441F"/>
    <w:rsid w:val="007644EE"/>
    <w:rsid w:val="00764A63"/>
    <w:rsid w:val="00765450"/>
    <w:rsid w:val="00765593"/>
    <w:rsid w:val="00765C1E"/>
    <w:rsid w:val="00765C5A"/>
    <w:rsid w:val="00765F8C"/>
    <w:rsid w:val="007664D6"/>
    <w:rsid w:val="00766B00"/>
    <w:rsid w:val="007678C2"/>
    <w:rsid w:val="00767934"/>
    <w:rsid w:val="007679B1"/>
    <w:rsid w:val="007709BC"/>
    <w:rsid w:val="00770F39"/>
    <w:rsid w:val="00770FFC"/>
    <w:rsid w:val="00771725"/>
    <w:rsid w:val="007719AD"/>
    <w:rsid w:val="007719C3"/>
    <w:rsid w:val="00772AA0"/>
    <w:rsid w:val="00772F64"/>
    <w:rsid w:val="00773421"/>
    <w:rsid w:val="0077356D"/>
    <w:rsid w:val="00773ACB"/>
    <w:rsid w:val="00774625"/>
    <w:rsid w:val="00775E5D"/>
    <w:rsid w:val="0077607D"/>
    <w:rsid w:val="00776E22"/>
    <w:rsid w:val="007770ED"/>
    <w:rsid w:val="00780731"/>
    <w:rsid w:val="007808C9"/>
    <w:rsid w:val="00780D67"/>
    <w:rsid w:val="00780E8F"/>
    <w:rsid w:val="007810EC"/>
    <w:rsid w:val="007813B9"/>
    <w:rsid w:val="0078272C"/>
    <w:rsid w:val="00782B9C"/>
    <w:rsid w:val="00782EAB"/>
    <w:rsid w:val="00782EC8"/>
    <w:rsid w:val="00783C01"/>
    <w:rsid w:val="007840F3"/>
    <w:rsid w:val="00784674"/>
    <w:rsid w:val="0078490D"/>
    <w:rsid w:val="00784C92"/>
    <w:rsid w:val="00784E41"/>
    <w:rsid w:val="0078540A"/>
    <w:rsid w:val="00785D53"/>
    <w:rsid w:val="00786368"/>
    <w:rsid w:val="00786505"/>
    <w:rsid w:val="00786581"/>
    <w:rsid w:val="0078683A"/>
    <w:rsid w:val="00786B9F"/>
    <w:rsid w:val="0078704F"/>
    <w:rsid w:val="0078731C"/>
    <w:rsid w:val="007874B2"/>
    <w:rsid w:val="00787D89"/>
    <w:rsid w:val="00790CCD"/>
    <w:rsid w:val="00791019"/>
    <w:rsid w:val="00791769"/>
    <w:rsid w:val="00792D4F"/>
    <w:rsid w:val="00793012"/>
    <w:rsid w:val="0079306A"/>
    <w:rsid w:val="0079314F"/>
    <w:rsid w:val="00793B66"/>
    <w:rsid w:val="00794077"/>
    <w:rsid w:val="007947D8"/>
    <w:rsid w:val="007948C5"/>
    <w:rsid w:val="00794AFF"/>
    <w:rsid w:val="00795052"/>
    <w:rsid w:val="007950BA"/>
    <w:rsid w:val="00795337"/>
    <w:rsid w:val="00795C07"/>
    <w:rsid w:val="00796547"/>
    <w:rsid w:val="00796D04"/>
    <w:rsid w:val="00797001"/>
    <w:rsid w:val="00797357"/>
    <w:rsid w:val="00797367"/>
    <w:rsid w:val="007974A4"/>
    <w:rsid w:val="007979DD"/>
    <w:rsid w:val="00797F74"/>
    <w:rsid w:val="007A03E9"/>
    <w:rsid w:val="007A0579"/>
    <w:rsid w:val="007A063E"/>
    <w:rsid w:val="007A1093"/>
    <w:rsid w:val="007A164D"/>
    <w:rsid w:val="007A22AE"/>
    <w:rsid w:val="007A2F0F"/>
    <w:rsid w:val="007A3A98"/>
    <w:rsid w:val="007A3AD9"/>
    <w:rsid w:val="007A3EE7"/>
    <w:rsid w:val="007A4130"/>
    <w:rsid w:val="007A4269"/>
    <w:rsid w:val="007A48AF"/>
    <w:rsid w:val="007A4D7D"/>
    <w:rsid w:val="007A4E78"/>
    <w:rsid w:val="007A5257"/>
    <w:rsid w:val="007A5323"/>
    <w:rsid w:val="007A55D5"/>
    <w:rsid w:val="007A69FF"/>
    <w:rsid w:val="007A6E92"/>
    <w:rsid w:val="007A715E"/>
    <w:rsid w:val="007A76C9"/>
    <w:rsid w:val="007B0194"/>
    <w:rsid w:val="007B02F0"/>
    <w:rsid w:val="007B0309"/>
    <w:rsid w:val="007B0C20"/>
    <w:rsid w:val="007B11A3"/>
    <w:rsid w:val="007B1520"/>
    <w:rsid w:val="007B163C"/>
    <w:rsid w:val="007B1B5F"/>
    <w:rsid w:val="007B1EBD"/>
    <w:rsid w:val="007B2305"/>
    <w:rsid w:val="007B27A2"/>
    <w:rsid w:val="007B2C60"/>
    <w:rsid w:val="007B3398"/>
    <w:rsid w:val="007B36B9"/>
    <w:rsid w:val="007B3C2A"/>
    <w:rsid w:val="007B44AB"/>
    <w:rsid w:val="007B462D"/>
    <w:rsid w:val="007B5B5E"/>
    <w:rsid w:val="007B5B8C"/>
    <w:rsid w:val="007B5FF2"/>
    <w:rsid w:val="007B60A2"/>
    <w:rsid w:val="007B645A"/>
    <w:rsid w:val="007B6B77"/>
    <w:rsid w:val="007B6FCA"/>
    <w:rsid w:val="007B72C9"/>
    <w:rsid w:val="007C010A"/>
    <w:rsid w:val="007C0138"/>
    <w:rsid w:val="007C14EF"/>
    <w:rsid w:val="007C15A3"/>
    <w:rsid w:val="007C1910"/>
    <w:rsid w:val="007C271E"/>
    <w:rsid w:val="007C2746"/>
    <w:rsid w:val="007C2EA9"/>
    <w:rsid w:val="007C3098"/>
    <w:rsid w:val="007C3966"/>
    <w:rsid w:val="007C3F72"/>
    <w:rsid w:val="007C3F94"/>
    <w:rsid w:val="007C5DA9"/>
    <w:rsid w:val="007C5F4E"/>
    <w:rsid w:val="007C67F7"/>
    <w:rsid w:val="007C69BE"/>
    <w:rsid w:val="007C6B1F"/>
    <w:rsid w:val="007C6BF0"/>
    <w:rsid w:val="007C6D80"/>
    <w:rsid w:val="007C6D8B"/>
    <w:rsid w:val="007C7958"/>
    <w:rsid w:val="007C799B"/>
    <w:rsid w:val="007C7B2A"/>
    <w:rsid w:val="007C7E3F"/>
    <w:rsid w:val="007C7E45"/>
    <w:rsid w:val="007D01D3"/>
    <w:rsid w:val="007D0489"/>
    <w:rsid w:val="007D0718"/>
    <w:rsid w:val="007D1D37"/>
    <w:rsid w:val="007D1FF7"/>
    <w:rsid w:val="007D20B9"/>
    <w:rsid w:val="007D2101"/>
    <w:rsid w:val="007D2228"/>
    <w:rsid w:val="007D22F0"/>
    <w:rsid w:val="007D3078"/>
    <w:rsid w:val="007D30AD"/>
    <w:rsid w:val="007D3913"/>
    <w:rsid w:val="007D40B6"/>
    <w:rsid w:val="007D4A9B"/>
    <w:rsid w:val="007D594E"/>
    <w:rsid w:val="007D5F40"/>
    <w:rsid w:val="007D61EA"/>
    <w:rsid w:val="007D64C3"/>
    <w:rsid w:val="007D65E5"/>
    <w:rsid w:val="007D6AD6"/>
    <w:rsid w:val="007D6ED5"/>
    <w:rsid w:val="007D746A"/>
    <w:rsid w:val="007D7743"/>
    <w:rsid w:val="007D7FFC"/>
    <w:rsid w:val="007E0BCD"/>
    <w:rsid w:val="007E15F4"/>
    <w:rsid w:val="007E1961"/>
    <w:rsid w:val="007E2EB2"/>
    <w:rsid w:val="007E2EE5"/>
    <w:rsid w:val="007E2EEA"/>
    <w:rsid w:val="007E35B7"/>
    <w:rsid w:val="007E3762"/>
    <w:rsid w:val="007E3C45"/>
    <w:rsid w:val="007E429F"/>
    <w:rsid w:val="007E4C9A"/>
    <w:rsid w:val="007E4CFA"/>
    <w:rsid w:val="007E5396"/>
    <w:rsid w:val="007E5C20"/>
    <w:rsid w:val="007E62EB"/>
    <w:rsid w:val="007E6712"/>
    <w:rsid w:val="007E6D31"/>
    <w:rsid w:val="007E6E39"/>
    <w:rsid w:val="007F0566"/>
    <w:rsid w:val="007F0DD9"/>
    <w:rsid w:val="007F1BC2"/>
    <w:rsid w:val="007F1FB9"/>
    <w:rsid w:val="007F2397"/>
    <w:rsid w:val="007F2E4D"/>
    <w:rsid w:val="007F37BA"/>
    <w:rsid w:val="007F3B50"/>
    <w:rsid w:val="007F3FC7"/>
    <w:rsid w:val="007F4501"/>
    <w:rsid w:val="007F492D"/>
    <w:rsid w:val="007F4AA6"/>
    <w:rsid w:val="007F55BD"/>
    <w:rsid w:val="007F5743"/>
    <w:rsid w:val="007F587F"/>
    <w:rsid w:val="007F59FB"/>
    <w:rsid w:val="007F5BFA"/>
    <w:rsid w:val="007F5C92"/>
    <w:rsid w:val="007F6125"/>
    <w:rsid w:val="007F67D9"/>
    <w:rsid w:val="007F6837"/>
    <w:rsid w:val="007F6E56"/>
    <w:rsid w:val="007F6EDC"/>
    <w:rsid w:val="007F6FF6"/>
    <w:rsid w:val="007F721C"/>
    <w:rsid w:val="007F7504"/>
    <w:rsid w:val="007F7C58"/>
    <w:rsid w:val="007F7D38"/>
    <w:rsid w:val="0080030D"/>
    <w:rsid w:val="008015D8"/>
    <w:rsid w:val="00801781"/>
    <w:rsid w:val="00801863"/>
    <w:rsid w:val="00801E81"/>
    <w:rsid w:val="00802764"/>
    <w:rsid w:val="008027EF"/>
    <w:rsid w:val="00802F2E"/>
    <w:rsid w:val="008036CD"/>
    <w:rsid w:val="00804210"/>
    <w:rsid w:val="008045A9"/>
    <w:rsid w:val="00805337"/>
    <w:rsid w:val="00805CE1"/>
    <w:rsid w:val="00806010"/>
    <w:rsid w:val="00806953"/>
    <w:rsid w:val="00806B4E"/>
    <w:rsid w:val="008070F0"/>
    <w:rsid w:val="00807463"/>
    <w:rsid w:val="008075A6"/>
    <w:rsid w:val="00807821"/>
    <w:rsid w:val="00807C60"/>
    <w:rsid w:val="00807D51"/>
    <w:rsid w:val="00807DD7"/>
    <w:rsid w:val="00807FBC"/>
    <w:rsid w:val="0081099B"/>
    <w:rsid w:val="00810BDC"/>
    <w:rsid w:val="00810CBB"/>
    <w:rsid w:val="008114B7"/>
    <w:rsid w:val="00811731"/>
    <w:rsid w:val="00811AA4"/>
    <w:rsid w:val="00811B34"/>
    <w:rsid w:val="008123CB"/>
    <w:rsid w:val="008131E5"/>
    <w:rsid w:val="0081362E"/>
    <w:rsid w:val="00813B6A"/>
    <w:rsid w:val="008148BA"/>
    <w:rsid w:val="008154D0"/>
    <w:rsid w:val="00815584"/>
    <w:rsid w:val="00815614"/>
    <w:rsid w:val="008156F2"/>
    <w:rsid w:val="0081594D"/>
    <w:rsid w:val="00815A5B"/>
    <w:rsid w:val="00815C21"/>
    <w:rsid w:val="00815CAF"/>
    <w:rsid w:val="00815DC4"/>
    <w:rsid w:val="00815E5A"/>
    <w:rsid w:val="00816087"/>
    <w:rsid w:val="008163B0"/>
    <w:rsid w:val="0081674F"/>
    <w:rsid w:val="00816B4E"/>
    <w:rsid w:val="00817419"/>
    <w:rsid w:val="008178FC"/>
    <w:rsid w:val="00817D68"/>
    <w:rsid w:val="00820089"/>
    <w:rsid w:val="008201C0"/>
    <w:rsid w:val="00820641"/>
    <w:rsid w:val="0082071E"/>
    <w:rsid w:val="00820D3C"/>
    <w:rsid w:val="0082297E"/>
    <w:rsid w:val="00823671"/>
    <w:rsid w:val="00823EBD"/>
    <w:rsid w:val="00824036"/>
    <w:rsid w:val="00824171"/>
    <w:rsid w:val="0082419E"/>
    <w:rsid w:val="00824C50"/>
    <w:rsid w:val="00824D3F"/>
    <w:rsid w:val="008257FA"/>
    <w:rsid w:val="00825CF0"/>
    <w:rsid w:val="00825FFD"/>
    <w:rsid w:val="00827381"/>
    <w:rsid w:val="00827B39"/>
    <w:rsid w:val="00827D94"/>
    <w:rsid w:val="00827E47"/>
    <w:rsid w:val="008303DB"/>
    <w:rsid w:val="008317FF"/>
    <w:rsid w:val="00831C1D"/>
    <w:rsid w:val="00831C4F"/>
    <w:rsid w:val="008323E4"/>
    <w:rsid w:val="00832878"/>
    <w:rsid w:val="00832BD8"/>
    <w:rsid w:val="00832E5E"/>
    <w:rsid w:val="00833315"/>
    <w:rsid w:val="008334BA"/>
    <w:rsid w:val="008335D3"/>
    <w:rsid w:val="0083360D"/>
    <w:rsid w:val="008337F3"/>
    <w:rsid w:val="00833E33"/>
    <w:rsid w:val="0083402A"/>
    <w:rsid w:val="0083428D"/>
    <w:rsid w:val="008342AB"/>
    <w:rsid w:val="0083691F"/>
    <w:rsid w:val="00836DD8"/>
    <w:rsid w:val="0083725D"/>
    <w:rsid w:val="00837694"/>
    <w:rsid w:val="00837B74"/>
    <w:rsid w:val="00837EBE"/>
    <w:rsid w:val="00840C08"/>
    <w:rsid w:val="008412B7"/>
    <w:rsid w:val="00841324"/>
    <w:rsid w:val="00841932"/>
    <w:rsid w:val="00841A1D"/>
    <w:rsid w:val="00841D84"/>
    <w:rsid w:val="00842AFE"/>
    <w:rsid w:val="00842E25"/>
    <w:rsid w:val="00842EDF"/>
    <w:rsid w:val="008433CA"/>
    <w:rsid w:val="0084380A"/>
    <w:rsid w:val="00843821"/>
    <w:rsid w:val="00843C62"/>
    <w:rsid w:val="008448FA"/>
    <w:rsid w:val="008449E5"/>
    <w:rsid w:val="00844A49"/>
    <w:rsid w:val="00844C62"/>
    <w:rsid w:val="00844E70"/>
    <w:rsid w:val="0084545F"/>
    <w:rsid w:val="00845746"/>
    <w:rsid w:val="008457C7"/>
    <w:rsid w:val="008458D8"/>
    <w:rsid w:val="00845FE8"/>
    <w:rsid w:val="00845FFB"/>
    <w:rsid w:val="00846F36"/>
    <w:rsid w:val="00847AC7"/>
    <w:rsid w:val="00847F61"/>
    <w:rsid w:val="0085014B"/>
    <w:rsid w:val="00850436"/>
    <w:rsid w:val="00850CBF"/>
    <w:rsid w:val="00850D98"/>
    <w:rsid w:val="00850F77"/>
    <w:rsid w:val="0085150B"/>
    <w:rsid w:val="00851797"/>
    <w:rsid w:val="00851876"/>
    <w:rsid w:val="00851DC0"/>
    <w:rsid w:val="00852D34"/>
    <w:rsid w:val="00853A12"/>
    <w:rsid w:val="0085428E"/>
    <w:rsid w:val="008545CD"/>
    <w:rsid w:val="00854E2B"/>
    <w:rsid w:val="0085509D"/>
    <w:rsid w:val="00855F54"/>
    <w:rsid w:val="0085684F"/>
    <w:rsid w:val="008576A9"/>
    <w:rsid w:val="00857CAC"/>
    <w:rsid w:val="0086033D"/>
    <w:rsid w:val="00860828"/>
    <w:rsid w:val="00860D9E"/>
    <w:rsid w:val="00861291"/>
    <w:rsid w:val="00861990"/>
    <w:rsid w:val="00861EBC"/>
    <w:rsid w:val="00861F94"/>
    <w:rsid w:val="00862D24"/>
    <w:rsid w:val="00862E88"/>
    <w:rsid w:val="00863294"/>
    <w:rsid w:val="00863DE3"/>
    <w:rsid w:val="00863F4E"/>
    <w:rsid w:val="00865079"/>
    <w:rsid w:val="008652EB"/>
    <w:rsid w:val="008654DB"/>
    <w:rsid w:val="00865D45"/>
    <w:rsid w:val="00866847"/>
    <w:rsid w:val="00866CB6"/>
    <w:rsid w:val="0087087F"/>
    <w:rsid w:val="00870A6B"/>
    <w:rsid w:val="00870B37"/>
    <w:rsid w:val="00870C34"/>
    <w:rsid w:val="00870DD9"/>
    <w:rsid w:val="00870EAD"/>
    <w:rsid w:val="0087188C"/>
    <w:rsid w:val="00871928"/>
    <w:rsid w:val="0087224E"/>
    <w:rsid w:val="00872A1E"/>
    <w:rsid w:val="008730FB"/>
    <w:rsid w:val="00873C12"/>
    <w:rsid w:val="0087406F"/>
    <w:rsid w:val="00874088"/>
    <w:rsid w:val="008741FF"/>
    <w:rsid w:val="008750A7"/>
    <w:rsid w:val="00875984"/>
    <w:rsid w:val="00875FC0"/>
    <w:rsid w:val="008762F2"/>
    <w:rsid w:val="008772AD"/>
    <w:rsid w:val="00877BF4"/>
    <w:rsid w:val="00880271"/>
    <w:rsid w:val="008805ED"/>
    <w:rsid w:val="00880703"/>
    <w:rsid w:val="00881440"/>
    <w:rsid w:val="00881746"/>
    <w:rsid w:val="00881981"/>
    <w:rsid w:val="00881A3D"/>
    <w:rsid w:val="00881D92"/>
    <w:rsid w:val="0088222C"/>
    <w:rsid w:val="008824FB"/>
    <w:rsid w:val="008826AE"/>
    <w:rsid w:val="00883910"/>
    <w:rsid w:val="00884580"/>
    <w:rsid w:val="008846E5"/>
    <w:rsid w:val="00884F20"/>
    <w:rsid w:val="008853D3"/>
    <w:rsid w:val="0088556B"/>
    <w:rsid w:val="00885F69"/>
    <w:rsid w:val="00885FB1"/>
    <w:rsid w:val="0088634E"/>
    <w:rsid w:val="008866CF"/>
    <w:rsid w:val="00886AFF"/>
    <w:rsid w:val="00886BE7"/>
    <w:rsid w:val="008870C1"/>
    <w:rsid w:val="00887F23"/>
    <w:rsid w:val="00887F37"/>
    <w:rsid w:val="00890A64"/>
    <w:rsid w:val="00890A69"/>
    <w:rsid w:val="00890BB4"/>
    <w:rsid w:val="00890DAE"/>
    <w:rsid w:val="00891154"/>
    <w:rsid w:val="008912C5"/>
    <w:rsid w:val="00891829"/>
    <w:rsid w:val="00892940"/>
    <w:rsid w:val="00893660"/>
    <w:rsid w:val="00894000"/>
    <w:rsid w:val="0089443A"/>
    <w:rsid w:val="008944ED"/>
    <w:rsid w:val="00894F98"/>
    <w:rsid w:val="00896876"/>
    <w:rsid w:val="008969ED"/>
    <w:rsid w:val="00896D81"/>
    <w:rsid w:val="00896FAD"/>
    <w:rsid w:val="008970A8"/>
    <w:rsid w:val="0089766F"/>
    <w:rsid w:val="00897924"/>
    <w:rsid w:val="008A068E"/>
    <w:rsid w:val="008A210C"/>
    <w:rsid w:val="008A2181"/>
    <w:rsid w:val="008A234F"/>
    <w:rsid w:val="008A2B44"/>
    <w:rsid w:val="008A2DE6"/>
    <w:rsid w:val="008A3460"/>
    <w:rsid w:val="008A35DA"/>
    <w:rsid w:val="008A3788"/>
    <w:rsid w:val="008A3A7C"/>
    <w:rsid w:val="008A4CBC"/>
    <w:rsid w:val="008A4DD8"/>
    <w:rsid w:val="008A55F9"/>
    <w:rsid w:val="008A5AB3"/>
    <w:rsid w:val="008A5DC3"/>
    <w:rsid w:val="008A63CA"/>
    <w:rsid w:val="008A6622"/>
    <w:rsid w:val="008A6697"/>
    <w:rsid w:val="008A66CA"/>
    <w:rsid w:val="008A6B1C"/>
    <w:rsid w:val="008A7DE2"/>
    <w:rsid w:val="008B0100"/>
    <w:rsid w:val="008B01FD"/>
    <w:rsid w:val="008B029E"/>
    <w:rsid w:val="008B0812"/>
    <w:rsid w:val="008B08A6"/>
    <w:rsid w:val="008B0B67"/>
    <w:rsid w:val="008B0C11"/>
    <w:rsid w:val="008B1CB2"/>
    <w:rsid w:val="008B2EF9"/>
    <w:rsid w:val="008B4668"/>
    <w:rsid w:val="008B5115"/>
    <w:rsid w:val="008B58CC"/>
    <w:rsid w:val="008B59A9"/>
    <w:rsid w:val="008B61B6"/>
    <w:rsid w:val="008B73F5"/>
    <w:rsid w:val="008B79D3"/>
    <w:rsid w:val="008B7AF5"/>
    <w:rsid w:val="008C0105"/>
    <w:rsid w:val="008C062A"/>
    <w:rsid w:val="008C0E75"/>
    <w:rsid w:val="008C1143"/>
    <w:rsid w:val="008C11D7"/>
    <w:rsid w:val="008C11EF"/>
    <w:rsid w:val="008C13DF"/>
    <w:rsid w:val="008C246C"/>
    <w:rsid w:val="008C26D7"/>
    <w:rsid w:val="008C270A"/>
    <w:rsid w:val="008C27F5"/>
    <w:rsid w:val="008C2F0F"/>
    <w:rsid w:val="008C3A75"/>
    <w:rsid w:val="008C3A90"/>
    <w:rsid w:val="008C3D3F"/>
    <w:rsid w:val="008C46AA"/>
    <w:rsid w:val="008C4F2F"/>
    <w:rsid w:val="008C5287"/>
    <w:rsid w:val="008C57C5"/>
    <w:rsid w:val="008C588E"/>
    <w:rsid w:val="008C5F55"/>
    <w:rsid w:val="008C6695"/>
    <w:rsid w:val="008C6880"/>
    <w:rsid w:val="008C6CDE"/>
    <w:rsid w:val="008C7088"/>
    <w:rsid w:val="008C7707"/>
    <w:rsid w:val="008C771F"/>
    <w:rsid w:val="008C79C0"/>
    <w:rsid w:val="008C7AE1"/>
    <w:rsid w:val="008C7B71"/>
    <w:rsid w:val="008C7CEC"/>
    <w:rsid w:val="008D0144"/>
    <w:rsid w:val="008D0157"/>
    <w:rsid w:val="008D083C"/>
    <w:rsid w:val="008D0A40"/>
    <w:rsid w:val="008D0E47"/>
    <w:rsid w:val="008D118D"/>
    <w:rsid w:val="008D1BB0"/>
    <w:rsid w:val="008D2695"/>
    <w:rsid w:val="008D2CDB"/>
    <w:rsid w:val="008D2CEB"/>
    <w:rsid w:val="008D2D3E"/>
    <w:rsid w:val="008D3B08"/>
    <w:rsid w:val="008D3FA2"/>
    <w:rsid w:val="008D411A"/>
    <w:rsid w:val="008D4D04"/>
    <w:rsid w:val="008D5170"/>
    <w:rsid w:val="008D5F26"/>
    <w:rsid w:val="008D606F"/>
    <w:rsid w:val="008D63EE"/>
    <w:rsid w:val="008D665A"/>
    <w:rsid w:val="008D675E"/>
    <w:rsid w:val="008D6762"/>
    <w:rsid w:val="008D68AA"/>
    <w:rsid w:val="008E1CC3"/>
    <w:rsid w:val="008E1CD7"/>
    <w:rsid w:val="008E1FF5"/>
    <w:rsid w:val="008E2220"/>
    <w:rsid w:val="008E26F3"/>
    <w:rsid w:val="008E3691"/>
    <w:rsid w:val="008E378F"/>
    <w:rsid w:val="008E48C3"/>
    <w:rsid w:val="008E4C5B"/>
    <w:rsid w:val="008E4D3B"/>
    <w:rsid w:val="008E55CA"/>
    <w:rsid w:val="008E56F6"/>
    <w:rsid w:val="008E58FF"/>
    <w:rsid w:val="008E5995"/>
    <w:rsid w:val="008E5B85"/>
    <w:rsid w:val="008E5F78"/>
    <w:rsid w:val="008E6467"/>
    <w:rsid w:val="008E689D"/>
    <w:rsid w:val="008E7092"/>
    <w:rsid w:val="008E7A30"/>
    <w:rsid w:val="008E7D51"/>
    <w:rsid w:val="008E7F0F"/>
    <w:rsid w:val="008F0D37"/>
    <w:rsid w:val="008F0E31"/>
    <w:rsid w:val="008F122B"/>
    <w:rsid w:val="008F17D7"/>
    <w:rsid w:val="008F1820"/>
    <w:rsid w:val="008F277B"/>
    <w:rsid w:val="008F283A"/>
    <w:rsid w:val="008F2F14"/>
    <w:rsid w:val="008F31D4"/>
    <w:rsid w:val="008F361B"/>
    <w:rsid w:val="008F3A28"/>
    <w:rsid w:val="008F4470"/>
    <w:rsid w:val="008F4A42"/>
    <w:rsid w:val="008F5405"/>
    <w:rsid w:val="008F5421"/>
    <w:rsid w:val="008F551C"/>
    <w:rsid w:val="008F5D13"/>
    <w:rsid w:val="008F5D98"/>
    <w:rsid w:val="008F6186"/>
    <w:rsid w:val="008F6529"/>
    <w:rsid w:val="008F6645"/>
    <w:rsid w:val="008F668D"/>
    <w:rsid w:val="008F67F7"/>
    <w:rsid w:val="008F73E5"/>
    <w:rsid w:val="008F7521"/>
    <w:rsid w:val="008F7A33"/>
    <w:rsid w:val="009009B7"/>
    <w:rsid w:val="0090106A"/>
    <w:rsid w:val="009014A5"/>
    <w:rsid w:val="00901582"/>
    <w:rsid w:val="009024FC"/>
    <w:rsid w:val="00903685"/>
    <w:rsid w:val="009043D0"/>
    <w:rsid w:val="009045DD"/>
    <w:rsid w:val="00906246"/>
    <w:rsid w:val="00907ECF"/>
    <w:rsid w:val="0091020F"/>
    <w:rsid w:val="0091056C"/>
    <w:rsid w:val="00910896"/>
    <w:rsid w:val="00910B18"/>
    <w:rsid w:val="00911776"/>
    <w:rsid w:val="00911CCC"/>
    <w:rsid w:val="00911D1F"/>
    <w:rsid w:val="00912291"/>
    <w:rsid w:val="009122BA"/>
    <w:rsid w:val="0091270F"/>
    <w:rsid w:val="00912925"/>
    <w:rsid w:val="00912F93"/>
    <w:rsid w:val="009130D3"/>
    <w:rsid w:val="00914301"/>
    <w:rsid w:val="0091444D"/>
    <w:rsid w:val="009151EF"/>
    <w:rsid w:val="00915213"/>
    <w:rsid w:val="00915981"/>
    <w:rsid w:val="00915F03"/>
    <w:rsid w:val="00916216"/>
    <w:rsid w:val="009168AA"/>
    <w:rsid w:val="009168F9"/>
    <w:rsid w:val="00916C2F"/>
    <w:rsid w:val="00916DE3"/>
    <w:rsid w:val="00916EE7"/>
    <w:rsid w:val="00916F32"/>
    <w:rsid w:val="00917932"/>
    <w:rsid w:val="009211E3"/>
    <w:rsid w:val="009218BC"/>
    <w:rsid w:val="00921952"/>
    <w:rsid w:val="00921FAA"/>
    <w:rsid w:val="00922843"/>
    <w:rsid w:val="009228FC"/>
    <w:rsid w:val="009228FD"/>
    <w:rsid w:val="00922ABD"/>
    <w:rsid w:val="00922F7F"/>
    <w:rsid w:val="00923135"/>
    <w:rsid w:val="009232CA"/>
    <w:rsid w:val="00923371"/>
    <w:rsid w:val="00923AD4"/>
    <w:rsid w:val="0092434D"/>
    <w:rsid w:val="00924945"/>
    <w:rsid w:val="009253E2"/>
    <w:rsid w:val="00925854"/>
    <w:rsid w:val="00925CF1"/>
    <w:rsid w:val="009263DA"/>
    <w:rsid w:val="00927253"/>
    <w:rsid w:val="009276A7"/>
    <w:rsid w:val="009276F4"/>
    <w:rsid w:val="00927A90"/>
    <w:rsid w:val="009303FC"/>
    <w:rsid w:val="00930608"/>
    <w:rsid w:val="00930C34"/>
    <w:rsid w:val="00930F59"/>
    <w:rsid w:val="0093113A"/>
    <w:rsid w:val="00931311"/>
    <w:rsid w:val="00931358"/>
    <w:rsid w:val="00932671"/>
    <w:rsid w:val="00932D1C"/>
    <w:rsid w:val="00934532"/>
    <w:rsid w:val="009345F2"/>
    <w:rsid w:val="009346E7"/>
    <w:rsid w:val="0093480C"/>
    <w:rsid w:val="009357D1"/>
    <w:rsid w:val="009359E8"/>
    <w:rsid w:val="009359EB"/>
    <w:rsid w:val="00935A90"/>
    <w:rsid w:val="00935F48"/>
    <w:rsid w:val="00935F4F"/>
    <w:rsid w:val="00936497"/>
    <w:rsid w:val="009365DC"/>
    <w:rsid w:val="00936885"/>
    <w:rsid w:val="00936F43"/>
    <w:rsid w:val="00937255"/>
    <w:rsid w:val="0093739B"/>
    <w:rsid w:val="009373F8"/>
    <w:rsid w:val="009376AC"/>
    <w:rsid w:val="0093770B"/>
    <w:rsid w:val="0093780F"/>
    <w:rsid w:val="00937C9F"/>
    <w:rsid w:val="00937F1A"/>
    <w:rsid w:val="009402FD"/>
    <w:rsid w:val="00940898"/>
    <w:rsid w:val="00940BBA"/>
    <w:rsid w:val="009412D5"/>
    <w:rsid w:val="00941875"/>
    <w:rsid w:val="00941BA3"/>
    <w:rsid w:val="00941D31"/>
    <w:rsid w:val="0094249A"/>
    <w:rsid w:val="00942548"/>
    <w:rsid w:val="009426EB"/>
    <w:rsid w:val="0094275B"/>
    <w:rsid w:val="009428A7"/>
    <w:rsid w:val="009435E8"/>
    <w:rsid w:val="009438D0"/>
    <w:rsid w:val="00943E9E"/>
    <w:rsid w:val="009445B9"/>
    <w:rsid w:val="00944802"/>
    <w:rsid w:val="00944A2F"/>
    <w:rsid w:val="0094520C"/>
    <w:rsid w:val="00945471"/>
    <w:rsid w:val="00945662"/>
    <w:rsid w:val="00945F4E"/>
    <w:rsid w:val="009464E9"/>
    <w:rsid w:val="00946A32"/>
    <w:rsid w:val="00946AEE"/>
    <w:rsid w:val="00946D7A"/>
    <w:rsid w:val="00947004"/>
    <w:rsid w:val="00947C91"/>
    <w:rsid w:val="00947D60"/>
    <w:rsid w:val="00947E27"/>
    <w:rsid w:val="0095047E"/>
    <w:rsid w:val="0095053A"/>
    <w:rsid w:val="00950862"/>
    <w:rsid w:val="0095127F"/>
    <w:rsid w:val="009516AB"/>
    <w:rsid w:val="00951C6A"/>
    <w:rsid w:val="00952C1E"/>
    <w:rsid w:val="00953BCB"/>
    <w:rsid w:val="00953CE2"/>
    <w:rsid w:val="009540B4"/>
    <w:rsid w:val="00954874"/>
    <w:rsid w:val="00954E77"/>
    <w:rsid w:val="00955013"/>
    <w:rsid w:val="00955061"/>
    <w:rsid w:val="00955E49"/>
    <w:rsid w:val="00956162"/>
    <w:rsid w:val="0095634F"/>
    <w:rsid w:val="00956934"/>
    <w:rsid w:val="0095710D"/>
    <w:rsid w:val="00957465"/>
    <w:rsid w:val="009574AE"/>
    <w:rsid w:val="00957632"/>
    <w:rsid w:val="0095795E"/>
    <w:rsid w:val="00957F6C"/>
    <w:rsid w:val="00960168"/>
    <w:rsid w:val="00960A33"/>
    <w:rsid w:val="00960D32"/>
    <w:rsid w:val="00960F58"/>
    <w:rsid w:val="00961532"/>
    <w:rsid w:val="0096154B"/>
    <w:rsid w:val="009623DA"/>
    <w:rsid w:val="00962F0A"/>
    <w:rsid w:val="009631ED"/>
    <w:rsid w:val="00966106"/>
    <w:rsid w:val="0096765A"/>
    <w:rsid w:val="0096765D"/>
    <w:rsid w:val="009678AA"/>
    <w:rsid w:val="00967918"/>
    <w:rsid w:val="00967A08"/>
    <w:rsid w:val="0097026A"/>
    <w:rsid w:val="00970287"/>
    <w:rsid w:val="009702C6"/>
    <w:rsid w:val="00970D33"/>
    <w:rsid w:val="00970D87"/>
    <w:rsid w:val="00971036"/>
    <w:rsid w:val="00971084"/>
    <w:rsid w:val="00971161"/>
    <w:rsid w:val="0097173E"/>
    <w:rsid w:val="00971ADD"/>
    <w:rsid w:val="00971D0B"/>
    <w:rsid w:val="00971E68"/>
    <w:rsid w:val="00972300"/>
    <w:rsid w:val="0097237F"/>
    <w:rsid w:val="009725C9"/>
    <w:rsid w:val="00972907"/>
    <w:rsid w:val="00972B4A"/>
    <w:rsid w:val="00972B89"/>
    <w:rsid w:val="00972E2D"/>
    <w:rsid w:val="00972E38"/>
    <w:rsid w:val="00973423"/>
    <w:rsid w:val="00973632"/>
    <w:rsid w:val="00973968"/>
    <w:rsid w:val="00973AC7"/>
    <w:rsid w:val="009740A5"/>
    <w:rsid w:val="009741D2"/>
    <w:rsid w:val="009744CB"/>
    <w:rsid w:val="009749E7"/>
    <w:rsid w:val="00974FF8"/>
    <w:rsid w:val="009750DC"/>
    <w:rsid w:val="00975959"/>
    <w:rsid w:val="00975ECB"/>
    <w:rsid w:val="009769F7"/>
    <w:rsid w:val="00976B38"/>
    <w:rsid w:val="00976DFC"/>
    <w:rsid w:val="009777EB"/>
    <w:rsid w:val="00977ED5"/>
    <w:rsid w:val="00980219"/>
    <w:rsid w:val="00980924"/>
    <w:rsid w:val="0098092C"/>
    <w:rsid w:val="009809B5"/>
    <w:rsid w:val="00980B6E"/>
    <w:rsid w:val="00980B7B"/>
    <w:rsid w:val="0098109E"/>
    <w:rsid w:val="0098112A"/>
    <w:rsid w:val="0098209C"/>
    <w:rsid w:val="00982ED3"/>
    <w:rsid w:val="00983113"/>
    <w:rsid w:val="0098372C"/>
    <w:rsid w:val="009837EB"/>
    <w:rsid w:val="009839E3"/>
    <w:rsid w:val="00983B51"/>
    <w:rsid w:val="00983E12"/>
    <w:rsid w:val="009842BD"/>
    <w:rsid w:val="009842D5"/>
    <w:rsid w:val="00984EEE"/>
    <w:rsid w:val="00985181"/>
    <w:rsid w:val="009852D1"/>
    <w:rsid w:val="00985E17"/>
    <w:rsid w:val="00986288"/>
    <w:rsid w:val="009863AA"/>
    <w:rsid w:val="00987C37"/>
    <w:rsid w:val="00990033"/>
    <w:rsid w:val="009906BD"/>
    <w:rsid w:val="00990E11"/>
    <w:rsid w:val="00991A09"/>
    <w:rsid w:val="00991CFF"/>
    <w:rsid w:val="00991D2A"/>
    <w:rsid w:val="00992E9F"/>
    <w:rsid w:val="00992F5A"/>
    <w:rsid w:val="00993562"/>
    <w:rsid w:val="00993D16"/>
    <w:rsid w:val="00993D5A"/>
    <w:rsid w:val="0099407F"/>
    <w:rsid w:val="009943A0"/>
    <w:rsid w:val="009945EB"/>
    <w:rsid w:val="00995B51"/>
    <w:rsid w:val="00995D5A"/>
    <w:rsid w:val="00997570"/>
    <w:rsid w:val="00997686"/>
    <w:rsid w:val="00997C64"/>
    <w:rsid w:val="00997D89"/>
    <w:rsid w:val="009A0704"/>
    <w:rsid w:val="009A0908"/>
    <w:rsid w:val="009A11E7"/>
    <w:rsid w:val="009A1607"/>
    <w:rsid w:val="009A198C"/>
    <w:rsid w:val="009A1A69"/>
    <w:rsid w:val="009A1C6C"/>
    <w:rsid w:val="009A205B"/>
    <w:rsid w:val="009A2070"/>
    <w:rsid w:val="009A23D2"/>
    <w:rsid w:val="009A26D1"/>
    <w:rsid w:val="009A28D6"/>
    <w:rsid w:val="009A28EE"/>
    <w:rsid w:val="009A3080"/>
    <w:rsid w:val="009A3207"/>
    <w:rsid w:val="009A3F20"/>
    <w:rsid w:val="009A473A"/>
    <w:rsid w:val="009A4BC7"/>
    <w:rsid w:val="009A53CE"/>
    <w:rsid w:val="009A5C75"/>
    <w:rsid w:val="009A5C8A"/>
    <w:rsid w:val="009A5DDA"/>
    <w:rsid w:val="009A5F00"/>
    <w:rsid w:val="009A6F97"/>
    <w:rsid w:val="009A72D1"/>
    <w:rsid w:val="009A75F7"/>
    <w:rsid w:val="009B0710"/>
    <w:rsid w:val="009B0730"/>
    <w:rsid w:val="009B1090"/>
    <w:rsid w:val="009B1484"/>
    <w:rsid w:val="009B199D"/>
    <w:rsid w:val="009B1AD3"/>
    <w:rsid w:val="009B1DAD"/>
    <w:rsid w:val="009B1E1D"/>
    <w:rsid w:val="009B22E4"/>
    <w:rsid w:val="009B4068"/>
    <w:rsid w:val="009B40C1"/>
    <w:rsid w:val="009B49EA"/>
    <w:rsid w:val="009B5601"/>
    <w:rsid w:val="009B5CB7"/>
    <w:rsid w:val="009B6B50"/>
    <w:rsid w:val="009B6BA1"/>
    <w:rsid w:val="009B6C6F"/>
    <w:rsid w:val="009B7426"/>
    <w:rsid w:val="009B758F"/>
    <w:rsid w:val="009C001F"/>
    <w:rsid w:val="009C0287"/>
    <w:rsid w:val="009C0543"/>
    <w:rsid w:val="009C0F02"/>
    <w:rsid w:val="009C1DF8"/>
    <w:rsid w:val="009C1E2B"/>
    <w:rsid w:val="009C2DAE"/>
    <w:rsid w:val="009C3075"/>
    <w:rsid w:val="009C316F"/>
    <w:rsid w:val="009C33C0"/>
    <w:rsid w:val="009C3515"/>
    <w:rsid w:val="009C3C28"/>
    <w:rsid w:val="009C3CCB"/>
    <w:rsid w:val="009C43C7"/>
    <w:rsid w:val="009C4A1B"/>
    <w:rsid w:val="009C4A9A"/>
    <w:rsid w:val="009C4BB1"/>
    <w:rsid w:val="009C506D"/>
    <w:rsid w:val="009C57C2"/>
    <w:rsid w:val="009C5878"/>
    <w:rsid w:val="009C5CAE"/>
    <w:rsid w:val="009C5D70"/>
    <w:rsid w:val="009C5EE9"/>
    <w:rsid w:val="009C65ED"/>
    <w:rsid w:val="009C74D6"/>
    <w:rsid w:val="009C75E0"/>
    <w:rsid w:val="009C7617"/>
    <w:rsid w:val="009C76F0"/>
    <w:rsid w:val="009C7782"/>
    <w:rsid w:val="009C7C0E"/>
    <w:rsid w:val="009D0573"/>
    <w:rsid w:val="009D07B9"/>
    <w:rsid w:val="009D0D51"/>
    <w:rsid w:val="009D1246"/>
    <w:rsid w:val="009D125E"/>
    <w:rsid w:val="009D1313"/>
    <w:rsid w:val="009D1A77"/>
    <w:rsid w:val="009D230B"/>
    <w:rsid w:val="009D2584"/>
    <w:rsid w:val="009D2644"/>
    <w:rsid w:val="009D29EE"/>
    <w:rsid w:val="009D2E92"/>
    <w:rsid w:val="009D2ECD"/>
    <w:rsid w:val="009D3022"/>
    <w:rsid w:val="009D35FB"/>
    <w:rsid w:val="009D3875"/>
    <w:rsid w:val="009D3E0D"/>
    <w:rsid w:val="009D3F8C"/>
    <w:rsid w:val="009D4A7C"/>
    <w:rsid w:val="009D4C98"/>
    <w:rsid w:val="009D4D3D"/>
    <w:rsid w:val="009D54C4"/>
    <w:rsid w:val="009D5A2D"/>
    <w:rsid w:val="009D5D48"/>
    <w:rsid w:val="009D5EDF"/>
    <w:rsid w:val="009D61FA"/>
    <w:rsid w:val="009D6CB8"/>
    <w:rsid w:val="009D7172"/>
    <w:rsid w:val="009D7AFB"/>
    <w:rsid w:val="009D7E34"/>
    <w:rsid w:val="009E01F3"/>
    <w:rsid w:val="009E05C0"/>
    <w:rsid w:val="009E0710"/>
    <w:rsid w:val="009E0AD2"/>
    <w:rsid w:val="009E0CAF"/>
    <w:rsid w:val="009E1278"/>
    <w:rsid w:val="009E1291"/>
    <w:rsid w:val="009E155D"/>
    <w:rsid w:val="009E1A11"/>
    <w:rsid w:val="009E26FF"/>
    <w:rsid w:val="009E27B5"/>
    <w:rsid w:val="009E289C"/>
    <w:rsid w:val="009E294D"/>
    <w:rsid w:val="009E2A29"/>
    <w:rsid w:val="009E348D"/>
    <w:rsid w:val="009E3A23"/>
    <w:rsid w:val="009E3C25"/>
    <w:rsid w:val="009E4C60"/>
    <w:rsid w:val="009E5257"/>
    <w:rsid w:val="009E55DF"/>
    <w:rsid w:val="009E5B52"/>
    <w:rsid w:val="009E5B68"/>
    <w:rsid w:val="009E5CEE"/>
    <w:rsid w:val="009E6408"/>
    <w:rsid w:val="009E6488"/>
    <w:rsid w:val="009E6651"/>
    <w:rsid w:val="009E68C2"/>
    <w:rsid w:val="009E695C"/>
    <w:rsid w:val="009E72D6"/>
    <w:rsid w:val="009E7418"/>
    <w:rsid w:val="009E790C"/>
    <w:rsid w:val="009E7DCF"/>
    <w:rsid w:val="009F00CB"/>
    <w:rsid w:val="009F059E"/>
    <w:rsid w:val="009F078A"/>
    <w:rsid w:val="009F1126"/>
    <w:rsid w:val="009F139D"/>
    <w:rsid w:val="009F1934"/>
    <w:rsid w:val="009F1D28"/>
    <w:rsid w:val="009F33B9"/>
    <w:rsid w:val="009F372D"/>
    <w:rsid w:val="009F38FD"/>
    <w:rsid w:val="009F3C2C"/>
    <w:rsid w:val="009F439A"/>
    <w:rsid w:val="009F48E4"/>
    <w:rsid w:val="009F4C51"/>
    <w:rsid w:val="009F5523"/>
    <w:rsid w:val="009F5B4A"/>
    <w:rsid w:val="009F5ECA"/>
    <w:rsid w:val="009F6132"/>
    <w:rsid w:val="009F6E2D"/>
    <w:rsid w:val="009F71E1"/>
    <w:rsid w:val="009F7A54"/>
    <w:rsid w:val="009F7AD4"/>
    <w:rsid w:val="009F7B0C"/>
    <w:rsid w:val="00A0081A"/>
    <w:rsid w:val="00A00F24"/>
    <w:rsid w:val="00A01E13"/>
    <w:rsid w:val="00A02375"/>
    <w:rsid w:val="00A024DF"/>
    <w:rsid w:val="00A03188"/>
    <w:rsid w:val="00A03678"/>
    <w:rsid w:val="00A0369A"/>
    <w:rsid w:val="00A03E99"/>
    <w:rsid w:val="00A03F8B"/>
    <w:rsid w:val="00A03FD6"/>
    <w:rsid w:val="00A04392"/>
    <w:rsid w:val="00A049B6"/>
    <w:rsid w:val="00A04AE2"/>
    <w:rsid w:val="00A04DCB"/>
    <w:rsid w:val="00A0504C"/>
    <w:rsid w:val="00A0517E"/>
    <w:rsid w:val="00A05543"/>
    <w:rsid w:val="00A0703B"/>
    <w:rsid w:val="00A07183"/>
    <w:rsid w:val="00A071E5"/>
    <w:rsid w:val="00A07A0A"/>
    <w:rsid w:val="00A07EE6"/>
    <w:rsid w:val="00A10013"/>
    <w:rsid w:val="00A1023E"/>
    <w:rsid w:val="00A102E8"/>
    <w:rsid w:val="00A103DE"/>
    <w:rsid w:val="00A10A25"/>
    <w:rsid w:val="00A10A9B"/>
    <w:rsid w:val="00A10CE3"/>
    <w:rsid w:val="00A117A2"/>
    <w:rsid w:val="00A12619"/>
    <w:rsid w:val="00A12688"/>
    <w:rsid w:val="00A128F0"/>
    <w:rsid w:val="00A13045"/>
    <w:rsid w:val="00A13254"/>
    <w:rsid w:val="00A13A1C"/>
    <w:rsid w:val="00A13F1E"/>
    <w:rsid w:val="00A141BE"/>
    <w:rsid w:val="00A14246"/>
    <w:rsid w:val="00A14627"/>
    <w:rsid w:val="00A148DE"/>
    <w:rsid w:val="00A14904"/>
    <w:rsid w:val="00A14B05"/>
    <w:rsid w:val="00A14E9C"/>
    <w:rsid w:val="00A1507F"/>
    <w:rsid w:val="00A154CD"/>
    <w:rsid w:val="00A15AB5"/>
    <w:rsid w:val="00A15D27"/>
    <w:rsid w:val="00A1648E"/>
    <w:rsid w:val="00A16CB4"/>
    <w:rsid w:val="00A17335"/>
    <w:rsid w:val="00A17367"/>
    <w:rsid w:val="00A17452"/>
    <w:rsid w:val="00A17719"/>
    <w:rsid w:val="00A17835"/>
    <w:rsid w:val="00A1790A"/>
    <w:rsid w:val="00A17928"/>
    <w:rsid w:val="00A203FF"/>
    <w:rsid w:val="00A210D5"/>
    <w:rsid w:val="00A214AA"/>
    <w:rsid w:val="00A21ABE"/>
    <w:rsid w:val="00A21DE7"/>
    <w:rsid w:val="00A21E9B"/>
    <w:rsid w:val="00A2319E"/>
    <w:rsid w:val="00A234A9"/>
    <w:rsid w:val="00A239DE"/>
    <w:rsid w:val="00A23A26"/>
    <w:rsid w:val="00A241D8"/>
    <w:rsid w:val="00A24902"/>
    <w:rsid w:val="00A24D14"/>
    <w:rsid w:val="00A25006"/>
    <w:rsid w:val="00A25102"/>
    <w:rsid w:val="00A25757"/>
    <w:rsid w:val="00A25829"/>
    <w:rsid w:val="00A25D39"/>
    <w:rsid w:val="00A25E7E"/>
    <w:rsid w:val="00A26037"/>
    <w:rsid w:val="00A260BD"/>
    <w:rsid w:val="00A265F5"/>
    <w:rsid w:val="00A268EF"/>
    <w:rsid w:val="00A269AE"/>
    <w:rsid w:val="00A27329"/>
    <w:rsid w:val="00A27BA3"/>
    <w:rsid w:val="00A302CE"/>
    <w:rsid w:val="00A30446"/>
    <w:rsid w:val="00A30607"/>
    <w:rsid w:val="00A309B1"/>
    <w:rsid w:val="00A30A13"/>
    <w:rsid w:val="00A30F56"/>
    <w:rsid w:val="00A3199B"/>
    <w:rsid w:val="00A31E3B"/>
    <w:rsid w:val="00A3235B"/>
    <w:rsid w:val="00A32718"/>
    <w:rsid w:val="00A3274D"/>
    <w:rsid w:val="00A329A8"/>
    <w:rsid w:val="00A33098"/>
    <w:rsid w:val="00A3378E"/>
    <w:rsid w:val="00A338CF"/>
    <w:rsid w:val="00A33B42"/>
    <w:rsid w:val="00A341C4"/>
    <w:rsid w:val="00A3445B"/>
    <w:rsid w:val="00A34613"/>
    <w:rsid w:val="00A346EF"/>
    <w:rsid w:val="00A34E8F"/>
    <w:rsid w:val="00A3572A"/>
    <w:rsid w:val="00A36905"/>
    <w:rsid w:val="00A3690C"/>
    <w:rsid w:val="00A36A00"/>
    <w:rsid w:val="00A370D7"/>
    <w:rsid w:val="00A37308"/>
    <w:rsid w:val="00A37973"/>
    <w:rsid w:val="00A379C2"/>
    <w:rsid w:val="00A4009B"/>
    <w:rsid w:val="00A401A1"/>
    <w:rsid w:val="00A402E7"/>
    <w:rsid w:val="00A4034D"/>
    <w:rsid w:val="00A4078C"/>
    <w:rsid w:val="00A40836"/>
    <w:rsid w:val="00A40C2B"/>
    <w:rsid w:val="00A40C66"/>
    <w:rsid w:val="00A40EE1"/>
    <w:rsid w:val="00A40F9B"/>
    <w:rsid w:val="00A41745"/>
    <w:rsid w:val="00A4174B"/>
    <w:rsid w:val="00A424E9"/>
    <w:rsid w:val="00A424ED"/>
    <w:rsid w:val="00A42666"/>
    <w:rsid w:val="00A4274E"/>
    <w:rsid w:val="00A42927"/>
    <w:rsid w:val="00A42EBD"/>
    <w:rsid w:val="00A42EEB"/>
    <w:rsid w:val="00A435CC"/>
    <w:rsid w:val="00A4361F"/>
    <w:rsid w:val="00A440E7"/>
    <w:rsid w:val="00A443B2"/>
    <w:rsid w:val="00A445FE"/>
    <w:rsid w:val="00A4483E"/>
    <w:rsid w:val="00A44D6B"/>
    <w:rsid w:val="00A45491"/>
    <w:rsid w:val="00A45531"/>
    <w:rsid w:val="00A45913"/>
    <w:rsid w:val="00A45ED0"/>
    <w:rsid w:val="00A4617F"/>
    <w:rsid w:val="00A4646D"/>
    <w:rsid w:val="00A46613"/>
    <w:rsid w:val="00A46A43"/>
    <w:rsid w:val="00A46FBA"/>
    <w:rsid w:val="00A47046"/>
    <w:rsid w:val="00A473CF"/>
    <w:rsid w:val="00A4765B"/>
    <w:rsid w:val="00A50035"/>
    <w:rsid w:val="00A50477"/>
    <w:rsid w:val="00A50B78"/>
    <w:rsid w:val="00A5102A"/>
    <w:rsid w:val="00A51224"/>
    <w:rsid w:val="00A525D5"/>
    <w:rsid w:val="00A533D7"/>
    <w:rsid w:val="00A553E6"/>
    <w:rsid w:val="00A55678"/>
    <w:rsid w:val="00A556D5"/>
    <w:rsid w:val="00A55D23"/>
    <w:rsid w:val="00A56144"/>
    <w:rsid w:val="00A5639C"/>
    <w:rsid w:val="00A5668D"/>
    <w:rsid w:val="00A56863"/>
    <w:rsid w:val="00A568C1"/>
    <w:rsid w:val="00A568D0"/>
    <w:rsid w:val="00A5690B"/>
    <w:rsid w:val="00A602E8"/>
    <w:rsid w:val="00A60E43"/>
    <w:rsid w:val="00A60F97"/>
    <w:rsid w:val="00A611A0"/>
    <w:rsid w:val="00A61875"/>
    <w:rsid w:val="00A61A1C"/>
    <w:rsid w:val="00A62498"/>
    <w:rsid w:val="00A63798"/>
    <w:rsid w:val="00A63A5F"/>
    <w:rsid w:val="00A63AA3"/>
    <w:rsid w:val="00A63FCC"/>
    <w:rsid w:val="00A6463E"/>
    <w:rsid w:val="00A647A7"/>
    <w:rsid w:val="00A6485C"/>
    <w:rsid w:val="00A65A1A"/>
    <w:rsid w:val="00A65CD2"/>
    <w:rsid w:val="00A65F03"/>
    <w:rsid w:val="00A66202"/>
    <w:rsid w:val="00A6634C"/>
    <w:rsid w:val="00A66354"/>
    <w:rsid w:val="00A6650D"/>
    <w:rsid w:val="00A665AA"/>
    <w:rsid w:val="00A66815"/>
    <w:rsid w:val="00A67140"/>
    <w:rsid w:val="00A675E3"/>
    <w:rsid w:val="00A6783A"/>
    <w:rsid w:val="00A67DC4"/>
    <w:rsid w:val="00A7008D"/>
    <w:rsid w:val="00A70A66"/>
    <w:rsid w:val="00A710FE"/>
    <w:rsid w:val="00A71946"/>
    <w:rsid w:val="00A71AC7"/>
    <w:rsid w:val="00A720B1"/>
    <w:rsid w:val="00A722AD"/>
    <w:rsid w:val="00A722CB"/>
    <w:rsid w:val="00A72DDC"/>
    <w:rsid w:val="00A73222"/>
    <w:rsid w:val="00A75B6F"/>
    <w:rsid w:val="00A76085"/>
    <w:rsid w:val="00A76DC8"/>
    <w:rsid w:val="00A76EEC"/>
    <w:rsid w:val="00A77207"/>
    <w:rsid w:val="00A772C7"/>
    <w:rsid w:val="00A776BB"/>
    <w:rsid w:val="00A776BC"/>
    <w:rsid w:val="00A77D39"/>
    <w:rsid w:val="00A77D3D"/>
    <w:rsid w:val="00A77E5C"/>
    <w:rsid w:val="00A77FC3"/>
    <w:rsid w:val="00A80659"/>
    <w:rsid w:val="00A809A2"/>
    <w:rsid w:val="00A80AA0"/>
    <w:rsid w:val="00A80E32"/>
    <w:rsid w:val="00A8160D"/>
    <w:rsid w:val="00A81F6F"/>
    <w:rsid w:val="00A82C81"/>
    <w:rsid w:val="00A82DEA"/>
    <w:rsid w:val="00A833F8"/>
    <w:rsid w:val="00A838B0"/>
    <w:rsid w:val="00A83B66"/>
    <w:rsid w:val="00A84101"/>
    <w:rsid w:val="00A843B8"/>
    <w:rsid w:val="00A84597"/>
    <w:rsid w:val="00A86198"/>
    <w:rsid w:val="00A87070"/>
    <w:rsid w:val="00A870B9"/>
    <w:rsid w:val="00A87338"/>
    <w:rsid w:val="00A9067D"/>
    <w:rsid w:val="00A90BEA"/>
    <w:rsid w:val="00A91DA1"/>
    <w:rsid w:val="00A92203"/>
    <w:rsid w:val="00A933E3"/>
    <w:rsid w:val="00A93537"/>
    <w:rsid w:val="00A9396C"/>
    <w:rsid w:val="00A9398B"/>
    <w:rsid w:val="00A94685"/>
    <w:rsid w:val="00A9486B"/>
    <w:rsid w:val="00A9487F"/>
    <w:rsid w:val="00A94965"/>
    <w:rsid w:val="00A94E3D"/>
    <w:rsid w:val="00A96FA8"/>
    <w:rsid w:val="00A97664"/>
    <w:rsid w:val="00A97B80"/>
    <w:rsid w:val="00A97FAD"/>
    <w:rsid w:val="00AA01DF"/>
    <w:rsid w:val="00AA063F"/>
    <w:rsid w:val="00AA0729"/>
    <w:rsid w:val="00AA0B83"/>
    <w:rsid w:val="00AA0E22"/>
    <w:rsid w:val="00AA1701"/>
    <w:rsid w:val="00AA1C98"/>
    <w:rsid w:val="00AA3A49"/>
    <w:rsid w:val="00AA3B5D"/>
    <w:rsid w:val="00AA400D"/>
    <w:rsid w:val="00AA427A"/>
    <w:rsid w:val="00AA449B"/>
    <w:rsid w:val="00AA46BB"/>
    <w:rsid w:val="00AA46BC"/>
    <w:rsid w:val="00AA48D4"/>
    <w:rsid w:val="00AA4DE5"/>
    <w:rsid w:val="00AA4DF5"/>
    <w:rsid w:val="00AA512A"/>
    <w:rsid w:val="00AA6489"/>
    <w:rsid w:val="00AA689A"/>
    <w:rsid w:val="00AA69DF"/>
    <w:rsid w:val="00AA6F77"/>
    <w:rsid w:val="00AA71BA"/>
    <w:rsid w:val="00AA77C7"/>
    <w:rsid w:val="00AA7B68"/>
    <w:rsid w:val="00AB0379"/>
    <w:rsid w:val="00AB0677"/>
    <w:rsid w:val="00AB0A2D"/>
    <w:rsid w:val="00AB1000"/>
    <w:rsid w:val="00AB1362"/>
    <w:rsid w:val="00AB1AB5"/>
    <w:rsid w:val="00AB1D36"/>
    <w:rsid w:val="00AB29DC"/>
    <w:rsid w:val="00AB3F04"/>
    <w:rsid w:val="00AB42FA"/>
    <w:rsid w:val="00AB4667"/>
    <w:rsid w:val="00AB4A4F"/>
    <w:rsid w:val="00AB4C1D"/>
    <w:rsid w:val="00AB5279"/>
    <w:rsid w:val="00AB5D7A"/>
    <w:rsid w:val="00AB6553"/>
    <w:rsid w:val="00AB6631"/>
    <w:rsid w:val="00AB680B"/>
    <w:rsid w:val="00AB6D84"/>
    <w:rsid w:val="00AB6DB5"/>
    <w:rsid w:val="00AB7D8C"/>
    <w:rsid w:val="00AC0656"/>
    <w:rsid w:val="00AC066C"/>
    <w:rsid w:val="00AC0F09"/>
    <w:rsid w:val="00AC1202"/>
    <w:rsid w:val="00AC1621"/>
    <w:rsid w:val="00AC1CA3"/>
    <w:rsid w:val="00AC1E26"/>
    <w:rsid w:val="00AC25CA"/>
    <w:rsid w:val="00AC368F"/>
    <w:rsid w:val="00AC3B33"/>
    <w:rsid w:val="00AC3BE2"/>
    <w:rsid w:val="00AC3E6A"/>
    <w:rsid w:val="00AC4441"/>
    <w:rsid w:val="00AC44A8"/>
    <w:rsid w:val="00AC52C4"/>
    <w:rsid w:val="00AC530E"/>
    <w:rsid w:val="00AC5386"/>
    <w:rsid w:val="00AC5DC9"/>
    <w:rsid w:val="00AC6666"/>
    <w:rsid w:val="00AC6CF5"/>
    <w:rsid w:val="00AC7242"/>
    <w:rsid w:val="00AC786D"/>
    <w:rsid w:val="00AC794A"/>
    <w:rsid w:val="00AD0C7B"/>
    <w:rsid w:val="00AD0D8C"/>
    <w:rsid w:val="00AD0E8D"/>
    <w:rsid w:val="00AD0F0E"/>
    <w:rsid w:val="00AD1551"/>
    <w:rsid w:val="00AD1582"/>
    <w:rsid w:val="00AD234C"/>
    <w:rsid w:val="00AD2369"/>
    <w:rsid w:val="00AD2828"/>
    <w:rsid w:val="00AD2C11"/>
    <w:rsid w:val="00AD3D69"/>
    <w:rsid w:val="00AD4392"/>
    <w:rsid w:val="00AD4DBA"/>
    <w:rsid w:val="00AD5985"/>
    <w:rsid w:val="00AD5B00"/>
    <w:rsid w:val="00AD5C5E"/>
    <w:rsid w:val="00AD5F91"/>
    <w:rsid w:val="00AD7042"/>
    <w:rsid w:val="00AD73BF"/>
    <w:rsid w:val="00AD74D3"/>
    <w:rsid w:val="00AD7E0C"/>
    <w:rsid w:val="00AD7FBD"/>
    <w:rsid w:val="00AE037C"/>
    <w:rsid w:val="00AE11FB"/>
    <w:rsid w:val="00AE1B92"/>
    <w:rsid w:val="00AE21B7"/>
    <w:rsid w:val="00AE2911"/>
    <w:rsid w:val="00AE2EA7"/>
    <w:rsid w:val="00AE35BA"/>
    <w:rsid w:val="00AE3F6A"/>
    <w:rsid w:val="00AE4265"/>
    <w:rsid w:val="00AE44C3"/>
    <w:rsid w:val="00AE5204"/>
    <w:rsid w:val="00AE573E"/>
    <w:rsid w:val="00AE63BA"/>
    <w:rsid w:val="00AE65B2"/>
    <w:rsid w:val="00AE6B68"/>
    <w:rsid w:val="00AE6F3F"/>
    <w:rsid w:val="00AE71DB"/>
    <w:rsid w:val="00AE7805"/>
    <w:rsid w:val="00AE7A91"/>
    <w:rsid w:val="00AE7AED"/>
    <w:rsid w:val="00AE7C16"/>
    <w:rsid w:val="00AF033F"/>
    <w:rsid w:val="00AF0588"/>
    <w:rsid w:val="00AF07BA"/>
    <w:rsid w:val="00AF0B8C"/>
    <w:rsid w:val="00AF0FDB"/>
    <w:rsid w:val="00AF1D27"/>
    <w:rsid w:val="00AF2712"/>
    <w:rsid w:val="00AF2D0E"/>
    <w:rsid w:val="00AF3038"/>
    <w:rsid w:val="00AF3FDD"/>
    <w:rsid w:val="00AF4015"/>
    <w:rsid w:val="00AF4DF4"/>
    <w:rsid w:val="00AF5452"/>
    <w:rsid w:val="00AF6B9F"/>
    <w:rsid w:val="00AF701D"/>
    <w:rsid w:val="00AF712B"/>
    <w:rsid w:val="00AF73A5"/>
    <w:rsid w:val="00AF7AB7"/>
    <w:rsid w:val="00B00474"/>
    <w:rsid w:val="00B00696"/>
    <w:rsid w:val="00B0101E"/>
    <w:rsid w:val="00B011B0"/>
    <w:rsid w:val="00B01ECC"/>
    <w:rsid w:val="00B01EE3"/>
    <w:rsid w:val="00B02210"/>
    <w:rsid w:val="00B03180"/>
    <w:rsid w:val="00B03A8A"/>
    <w:rsid w:val="00B03D65"/>
    <w:rsid w:val="00B0511D"/>
    <w:rsid w:val="00B05137"/>
    <w:rsid w:val="00B0568B"/>
    <w:rsid w:val="00B058FD"/>
    <w:rsid w:val="00B0594A"/>
    <w:rsid w:val="00B05AF6"/>
    <w:rsid w:val="00B05B50"/>
    <w:rsid w:val="00B06B29"/>
    <w:rsid w:val="00B06C47"/>
    <w:rsid w:val="00B10413"/>
    <w:rsid w:val="00B108F1"/>
    <w:rsid w:val="00B10F82"/>
    <w:rsid w:val="00B111DD"/>
    <w:rsid w:val="00B1160C"/>
    <w:rsid w:val="00B1162F"/>
    <w:rsid w:val="00B12144"/>
    <w:rsid w:val="00B12345"/>
    <w:rsid w:val="00B126BF"/>
    <w:rsid w:val="00B128DA"/>
    <w:rsid w:val="00B12C0E"/>
    <w:rsid w:val="00B12D61"/>
    <w:rsid w:val="00B13364"/>
    <w:rsid w:val="00B1359C"/>
    <w:rsid w:val="00B13C36"/>
    <w:rsid w:val="00B14373"/>
    <w:rsid w:val="00B145CC"/>
    <w:rsid w:val="00B14660"/>
    <w:rsid w:val="00B14A69"/>
    <w:rsid w:val="00B14B01"/>
    <w:rsid w:val="00B14B5E"/>
    <w:rsid w:val="00B14D89"/>
    <w:rsid w:val="00B152B8"/>
    <w:rsid w:val="00B1552F"/>
    <w:rsid w:val="00B15719"/>
    <w:rsid w:val="00B15CEE"/>
    <w:rsid w:val="00B15D0D"/>
    <w:rsid w:val="00B15E71"/>
    <w:rsid w:val="00B17C28"/>
    <w:rsid w:val="00B17DA0"/>
    <w:rsid w:val="00B20243"/>
    <w:rsid w:val="00B2027B"/>
    <w:rsid w:val="00B20D60"/>
    <w:rsid w:val="00B20E71"/>
    <w:rsid w:val="00B21051"/>
    <w:rsid w:val="00B2157C"/>
    <w:rsid w:val="00B2170F"/>
    <w:rsid w:val="00B221E8"/>
    <w:rsid w:val="00B2279E"/>
    <w:rsid w:val="00B23007"/>
    <w:rsid w:val="00B23332"/>
    <w:rsid w:val="00B23F7A"/>
    <w:rsid w:val="00B2424A"/>
    <w:rsid w:val="00B2477A"/>
    <w:rsid w:val="00B24802"/>
    <w:rsid w:val="00B24D4F"/>
    <w:rsid w:val="00B25BBB"/>
    <w:rsid w:val="00B261A4"/>
    <w:rsid w:val="00B267E2"/>
    <w:rsid w:val="00B2692B"/>
    <w:rsid w:val="00B26D4E"/>
    <w:rsid w:val="00B2781F"/>
    <w:rsid w:val="00B27A99"/>
    <w:rsid w:val="00B3029B"/>
    <w:rsid w:val="00B30644"/>
    <w:rsid w:val="00B30654"/>
    <w:rsid w:val="00B3144C"/>
    <w:rsid w:val="00B31AFE"/>
    <w:rsid w:val="00B31F89"/>
    <w:rsid w:val="00B32270"/>
    <w:rsid w:val="00B325E1"/>
    <w:rsid w:val="00B325ED"/>
    <w:rsid w:val="00B32862"/>
    <w:rsid w:val="00B32B46"/>
    <w:rsid w:val="00B332C8"/>
    <w:rsid w:val="00B33333"/>
    <w:rsid w:val="00B33C4A"/>
    <w:rsid w:val="00B353F5"/>
    <w:rsid w:val="00B35642"/>
    <w:rsid w:val="00B3660F"/>
    <w:rsid w:val="00B36834"/>
    <w:rsid w:val="00B369C2"/>
    <w:rsid w:val="00B36B59"/>
    <w:rsid w:val="00B3723B"/>
    <w:rsid w:val="00B37387"/>
    <w:rsid w:val="00B37556"/>
    <w:rsid w:val="00B376FF"/>
    <w:rsid w:val="00B3792B"/>
    <w:rsid w:val="00B37984"/>
    <w:rsid w:val="00B37DB5"/>
    <w:rsid w:val="00B42316"/>
    <w:rsid w:val="00B42B3C"/>
    <w:rsid w:val="00B43517"/>
    <w:rsid w:val="00B43663"/>
    <w:rsid w:val="00B43B98"/>
    <w:rsid w:val="00B43D3E"/>
    <w:rsid w:val="00B43F87"/>
    <w:rsid w:val="00B44296"/>
    <w:rsid w:val="00B442AB"/>
    <w:rsid w:val="00B45193"/>
    <w:rsid w:val="00B4559A"/>
    <w:rsid w:val="00B46861"/>
    <w:rsid w:val="00B468E7"/>
    <w:rsid w:val="00B46B4B"/>
    <w:rsid w:val="00B46E2F"/>
    <w:rsid w:val="00B470C0"/>
    <w:rsid w:val="00B4768F"/>
    <w:rsid w:val="00B47B9A"/>
    <w:rsid w:val="00B50CA4"/>
    <w:rsid w:val="00B51D7A"/>
    <w:rsid w:val="00B52081"/>
    <w:rsid w:val="00B5251D"/>
    <w:rsid w:val="00B52F5A"/>
    <w:rsid w:val="00B53227"/>
    <w:rsid w:val="00B537FD"/>
    <w:rsid w:val="00B53996"/>
    <w:rsid w:val="00B53DDB"/>
    <w:rsid w:val="00B5414D"/>
    <w:rsid w:val="00B54458"/>
    <w:rsid w:val="00B54AFA"/>
    <w:rsid w:val="00B54B23"/>
    <w:rsid w:val="00B54D55"/>
    <w:rsid w:val="00B54DCA"/>
    <w:rsid w:val="00B54DF4"/>
    <w:rsid w:val="00B54F33"/>
    <w:rsid w:val="00B556D1"/>
    <w:rsid w:val="00B56116"/>
    <w:rsid w:val="00B56247"/>
    <w:rsid w:val="00B56383"/>
    <w:rsid w:val="00B56430"/>
    <w:rsid w:val="00B566CE"/>
    <w:rsid w:val="00B56ED3"/>
    <w:rsid w:val="00B577C6"/>
    <w:rsid w:val="00B57BDE"/>
    <w:rsid w:val="00B57C10"/>
    <w:rsid w:val="00B57C96"/>
    <w:rsid w:val="00B602B1"/>
    <w:rsid w:val="00B61120"/>
    <w:rsid w:val="00B6119B"/>
    <w:rsid w:val="00B61496"/>
    <w:rsid w:val="00B615C6"/>
    <w:rsid w:val="00B61694"/>
    <w:rsid w:val="00B61DC7"/>
    <w:rsid w:val="00B6213D"/>
    <w:rsid w:val="00B62190"/>
    <w:rsid w:val="00B62303"/>
    <w:rsid w:val="00B62DD8"/>
    <w:rsid w:val="00B63000"/>
    <w:rsid w:val="00B6389A"/>
    <w:rsid w:val="00B6402D"/>
    <w:rsid w:val="00B6489B"/>
    <w:rsid w:val="00B65105"/>
    <w:rsid w:val="00B653F4"/>
    <w:rsid w:val="00B65414"/>
    <w:rsid w:val="00B65440"/>
    <w:rsid w:val="00B66264"/>
    <w:rsid w:val="00B662F7"/>
    <w:rsid w:val="00B66C3B"/>
    <w:rsid w:val="00B66DA9"/>
    <w:rsid w:val="00B66EB9"/>
    <w:rsid w:val="00B66F5D"/>
    <w:rsid w:val="00B6754C"/>
    <w:rsid w:val="00B67821"/>
    <w:rsid w:val="00B67FF1"/>
    <w:rsid w:val="00B70EC8"/>
    <w:rsid w:val="00B70FF2"/>
    <w:rsid w:val="00B7133A"/>
    <w:rsid w:val="00B714F4"/>
    <w:rsid w:val="00B71A61"/>
    <w:rsid w:val="00B71E60"/>
    <w:rsid w:val="00B725BC"/>
    <w:rsid w:val="00B72C31"/>
    <w:rsid w:val="00B72E66"/>
    <w:rsid w:val="00B730B5"/>
    <w:rsid w:val="00B73666"/>
    <w:rsid w:val="00B743EF"/>
    <w:rsid w:val="00B74BEF"/>
    <w:rsid w:val="00B74F37"/>
    <w:rsid w:val="00B75268"/>
    <w:rsid w:val="00B755A9"/>
    <w:rsid w:val="00B755AC"/>
    <w:rsid w:val="00B75FCE"/>
    <w:rsid w:val="00B76BD6"/>
    <w:rsid w:val="00B76E44"/>
    <w:rsid w:val="00B76FD4"/>
    <w:rsid w:val="00B7702E"/>
    <w:rsid w:val="00B7726F"/>
    <w:rsid w:val="00B77603"/>
    <w:rsid w:val="00B77BE8"/>
    <w:rsid w:val="00B77BF0"/>
    <w:rsid w:val="00B77DC3"/>
    <w:rsid w:val="00B800AF"/>
    <w:rsid w:val="00B8086D"/>
    <w:rsid w:val="00B8092C"/>
    <w:rsid w:val="00B8138F"/>
    <w:rsid w:val="00B81459"/>
    <w:rsid w:val="00B82141"/>
    <w:rsid w:val="00B82B83"/>
    <w:rsid w:val="00B82E48"/>
    <w:rsid w:val="00B83794"/>
    <w:rsid w:val="00B83B1D"/>
    <w:rsid w:val="00B84998"/>
    <w:rsid w:val="00B85341"/>
    <w:rsid w:val="00B85D13"/>
    <w:rsid w:val="00B85E7A"/>
    <w:rsid w:val="00B86CE5"/>
    <w:rsid w:val="00B86E04"/>
    <w:rsid w:val="00B87145"/>
    <w:rsid w:val="00B87180"/>
    <w:rsid w:val="00B87A28"/>
    <w:rsid w:val="00B9017B"/>
    <w:rsid w:val="00B90E49"/>
    <w:rsid w:val="00B91401"/>
    <w:rsid w:val="00B915E3"/>
    <w:rsid w:val="00B920EF"/>
    <w:rsid w:val="00B92BB1"/>
    <w:rsid w:val="00B92CD1"/>
    <w:rsid w:val="00B9335E"/>
    <w:rsid w:val="00B934F4"/>
    <w:rsid w:val="00B937BA"/>
    <w:rsid w:val="00B9424A"/>
    <w:rsid w:val="00B94D69"/>
    <w:rsid w:val="00B94F1F"/>
    <w:rsid w:val="00B9612D"/>
    <w:rsid w:val="00B96C95"/>
    <w:rsid w:val="00B96DDA"/>
    <w:rsid w:val="00B96E0B"/>
    <w:rsid w:val="00B96E2D"/>
    <w:rsid w:val="00B979E4"/>
    <w:rsid w:val="00B97F70"/>
    <w:rsid w:val="00BA033D"/>
    <w:rsid w:val="00BA0BC1"/>
    <w:rsid w:val="00BA1245"/>
    <w:rsid w:val="00BA16FD"/>
    <w:rsid w:val="00BA1A61"/>
    <w:rsid w:val="00BA1AFA"/>
    <w:rsid w:val="00BA1EE8"/>
    <w:rsid w:val="00BA251E"/>
    <w:rsid w:val="00BA2DA6"/>
    <w:rsid w:val="00BA3194"/>
    <w:rsid w:val="00BA3EAC"/>
    <w:rsid w:val="00BA3FC9"/>
    <w:rsid w:val="00BA40E1"/>
    <w:rsid w:val="00BA4538"/>
    <w:rsid w:val="00BA45C5"/>
    <w:rsid w:val="00BA4B13"/>
    <w:rsid w:val="00BA5189"/>
    <w:rsid w:val="00BA55C5"/>
    <w:rsid w:val="00BA55F2"/>
    <w:rsid w:val="00BA57AA"/>
    <w:rsid w:val="00BA5ADB"/>
    <w:rsid w:val="00BA6516"/>
    <w:rsid w:val="00BB029A"/>
    <w:rsid w:val="00BB0668"/>
    <w:rsid w:val="00BB0F4E"/>
    <w:rsid w:val="00BB1002"/>
    <w:rsid w:val="00BB13EB"/>
    <w:rsid w:val="00BB15BA"/>
    <w:rsid w:val="00BB1F21"/>
    <w:rsid w:val="00BB238F"/>
    <w:rsid w:val="00BB2555"/>
    <w:rsid w:val="00BB2A9F"/>
    <w:rsid w:val="00BB2DA3"/>
    <w:rsid w:val="00BB3077"/>
    <w:rsid w:val="00BB35F9"/>
    <w:rsid w:val="00BB36C5"/>
    <w:rsid w:val="00BB3840"/>
    <w:rsid w:val="00BB3ACD"/>
    <w:rsid w:val="00BB3F17"/>
    <w:rsid w:val="00BB4285"/>
    <w:rsid w:val="00BB4828"/>
    <w:rsid w:val="00BB4AAF"/>
    <w:rsid w:val="00BB4DAA"/>
    <w:rsid w:val="00BB4FA7"/>
    <w:rsid w:val="00BB54BF"/>
    <w:rsid w:val="00BB63F3"/>
    <w:rsid w:val="00BB654C"/>
    <w:rsid w:val="00BB67DD"/>
    <w:rsid w:val="00BB6966"/>
    <w:rsid w:val="00BB69CC"/>
    <w:rsid w:val="00BB6C94"/>
    <w:rsid w:val="00BB71BF"/>
    <w:rsid w:val="00BB7860"/>
    <w:rsid w:val="00BC0967"/>
    <w:rsid w:val="00BC096E"/>
    <w:rsid w:val="00BC0DD1"/>
    <w:rsid w:val="00BC114D"/>
    <w:rsid w:val="00BC16D0"/>
    <w:rsid w:val="00BC182F"/>
    <w:rsid w:val="00BC1CFD"/>
    <w:rsid w:val="00BC23E6"/>
    <w:rsid w:val="00BC259B"/>
    <w:rsid w:val="00BC3344"/>
    <w:rsid w:val="00BC33D5"/>
    <w:rsid w:val="00BC3516"/>
    <w:rsid w:val="00BC4546"/>
    <w:rsid w:val="00BC4647"/>
    <w:rsid w:val="00BC5235"/>
    <w:rsid w:val="00BC5680"/>
    <w:rsid w:val="00BC5FB0"/>
    <w:rsid w:val="00BC6ECC"/>
    <w:rsid w:val="00BC72AE"/>
    <w:rsid w:val="00BC7911"/>
    <w:rsid w:val="00BC79F0"/>
    <w:rsid w:val="00BC7ACB"/>
    <w:rsid w:val="00BC7EA4"/>
    <w:rsid w:val="00BD022C"/>
    <w:rsid w:val="00BD0BDD"/>
    <w:rsid w:val="00BD0E95"/>
    <w:rsid w:val="00BD1043"/>
    <w:rsid w:val="00BD11C0"/>
    <w:rsid w:val="00BD1B43"/>
    <w:rsid w:val="00BD21DB"/>
    <w:rsid w:val="00BD27CC"/>
    <w:rsid w:val="00BD2CC2"/>
    <w:rsid w:val="00BD30E3"/>
    <w:rsid w:val="00BD30FB"/>
    <w:rsid w:val="00BD3371"/>
    <w:rsid w:val="00BD35F5"/>
    <w:rsid w:val="00BD3F19"/>
    <w:rsid w:val="00BD43AB"/>
    <w:rsid w:val="00BD4414"/>
    <w:rsid w:val="00BD484D"/>
    <w:rsid w:val="00BD496D"/>
    <w:rsid w:val="00BD5897"/>
    <w:rsid w:val="00BD5C83"/>
    <w:rsid w:val="00BD5E65"/>
    <w:rsid w:val="00BD6EE4"/>
    <w:rsid w:val="00BD7552"/>
    <w:rsid w:val="00BE0389"/>
    <w:rsid w:val="00BE0397"/>
    <w:rsid w:val="00BE03E4"/>
    <w:rsid w:val="00BE07A4"/>
    <w:rsid w:val="00BE0C06"/>
    <w:rsid w:val="00BE1285"/>
    <w:rsid w:val="00BE140F"/>
    <w:rsid w:val="00BE16B7"/>
    <w:rsid w:val="00BE1C5E"/>
    <w:rsid w:val="00BE2C63"/>
    <w:rsid w:val="00BE3AFD"/>
    <w:rsid w:val="00BE44BD"/>
    <w:rsid w:val="00BE44D5"/>
    <w:rsid w:val="00BE469D"/>
    <w:rsid w:val="00BE483D"/>
    <w:rsid w:val="00BE49D9"/>
    <w:rsid w:val="00BE4C05"/>
    <w:rsid w:val="00BE4F97"/>
    <w:rsid w:val="00BE5508"/>
    <w:rsid w:val="00BE57BA"/>
    <w:rsid w:val="00BE5F23"/>
    <w:rsid w:val="00BE753A"/>
    <w:rsid w:val="00BE7761"/>
    <w:rsid w:val="00BE7AE3"/>
    <w:rsid w:val="00BE7BF3"/>
    <w:rsid w:val="00BF0C36"/>
    <w:rsid w:val="00BF1492"/>
    <w:rsid w:val="00BF1580"/>
    <w:rsid w:val="00BF1EAB"/>
    <w:rsid w:val="00BF1F8F"/>
    <w:rsid w:val="00BF25FA"/>
    <w:rsid w:val="00BF2ACF"/>
    <w:rsid w:val="00BF2B93"/>
    <w:rsid w:val="00BF3348"/>
    <w:rsid w:val="00BF33BA"/>
    <w:rsid w:val="00BF3401"/>
    <w:rsid w:val="00BF396C"/>
    <w:rsid w:val="00BF3F02"/>
    <w:rsid w:val="00BF42AE"/>
    <w:rsid w:val="00BF4798"/>
    <w:rsid w:val="00BF58A7"/>
    <w:rsid w:val="00BF5E25"/>
    <w:rsid w:val="00BF5F97"/>
    <w:rsid w:val="00BF6122"/>
    <w:rsid w:val="00BF6483"/>
    <w:rsid w:val="00BF6CC5"/>
    <w:rsid w:val="00BF6D43"/>
    <w:rsid w:val="00BF6DD1"/>
    <w:rsid w:val="00BF77EA"/>
    <w:rsid w:val="00BF7C39"/>
    <w:rsid w:val="00BF7FCA"/>
    <w:rsid w:val="00C007B2"/>
    <w:rsid w:val="00C00804"/>
    <w:rsid w:val="00C00926"/>
    <w:rsid w:val="00C00948"/>
    <w:rsid w:val="00C00A78"/>
    <w:rsid w:val="00C00B43"/>
    <w:rsid w:val="00C01278"/>
    <w:rsid w:val="00C01435"/>
    <w:rsid w:val="00C0151D"/>
    <w:rsid w:val="00C01530"/>
    <w:rsid w:val="00C01F34"/>
    <w:rsid w:val="00C0257B"/>
    <w:rsid w:val="00C027CA"/>
    <w:rsid w:val="00C02AF3"/>
    <w:rsid w:val="00C02E3C"/>
    <w:rsid w:val="00C02EBC"/>
    <w:rsid w:val="00C03BF4"/>
    <w:rsid w:val="00C041EC"/>
    <w:rsid w:val="00C0432A"/>
    <w:rsid w:val="00C04F7A"/>
    <w:rsid w:val="00C0555C"/>
    <w:rsid w:val="00C05912"/>
    <w:rsid w:val="00C05A67"/>
    <w:rsid w:val="00C07305"/>
    <w:rsid w:val="00C07635"/>
    <w:rsid w:val="00C10AA9"/>
    <w:rsid w:val="00C1178D"/>
    <w:rsid w:val="00C11962"/>
    <w:rsid w:val="00C11B96"/>
    <w:rsid w:val="00C122B7"/>
    <w:rsid w:val="00C123D9"/>
    <w:rsid w:val="00C12AFF"/>
    <w:rsid w:val="00C12D74"/>
    <w:rsid w:val="00C12FA4"/>
    <w:rsid w:val="00C13B50"/>
    <w:rsid w:val="00C13D40"/>
    <w:rsid w:val="00C1408B"/>
    <w:rsid w:val="00C140DF"/>
    <w:rsid w:val="00C1458B"/>
    <w:rsid w:val="00C150ED"/>
    <w:rsid w:val="00C1544A"/>
    <w:rsid w:val="00C16AA8"/>
    <w:rsid w:val="00C1798A"/>
    <w:rsid w:val="00C17D29"/>
    <w:rsid w:val="00C20114"/>
    <w:rsid w:val="00C20795"/>
    <w:rsid w:val="00C2081C"/>
    <w:rsid w:val="00C20844"/>
    <w:rsid w:val="00C20DA5"/>
    <w:rsid w:val="00C216E4"/>
    <w:rsid w:val="00C2314E"/>
    <w:rsid w:val="00C23A41"/>
    <w:rsid w:val="00C23AD9"/>
    <w:rsid w:val="00C23F8E"/>
    <w:rsid w:val="00C243BF"/>
    <w:rsid w:val="00C24B13"/>
    <w:rsid w:val="00C24BBD"/>
    <w:rsid w:val="00C254D9"/>
    <w:rsid w:val="00C25987"/>
    <w:rsid w:val="00C25BA4"/>
    <w:rsid w:val="00C26E37"/>
    <w:rsid w:val="00C27070"/>
    <w:rsid w:val="00C27667"/>
    <w:rsid w:val="00C2768E"/>
    <w:rsid w:val="00C279FE"/>
    <w:rsid w:val="00C302E2"/>
    <w:rsid w:val="00C30F50"/>
    <w:rsid w:val="00C31CC2"/>
    <w:rsid w:val="00C31F38"/>
    <w:rsid w:val="00C32218"/>
    <w:rsid w:val="00C328EA"/>
    <w:rsid w:val="00C33128"/>
    <w:rsid w:val="00C3317A"/>
    <w:rsid w:val="00C33512"/>
    <w:rsid w:val="00C3372A"/>
    <w:rsid w:val="00C33D0F"/>
    <w:rsid w:val="00C34625"/>
    <w:rsid w:val="00C347A6"/>
    <w:rsid w:val="00C350C9"/>
    <w:rsid w:val="00C35916"/>
    <w:rsid w:val="00C359CF"/>
    <w:rsid w:val="00C35B29"/>
    <w:rsid w:val="00C35C76"/>
    <w:rsid w:val="00C3625B"/>
    <w:rsid w:val="00C367A3"/>
    <w:rsid w:val="00C36809"/>
    <w:rsid w:val="00C36829"/>
    <w:rsid w:val="00C37917"/>
    <w:rsid w:val="00C37C68"/>
    <w:rsid w:val="00C4018E"/>
    <w:rsid w:val="00C403C9"/>
    <w:rsid w:val="00C404E5"/>
    <w:rsid w:val="00C40962"/>
    <w:rsid w:val="00C411A6"/>
    <w:rsid w:val="00C417F1"/>
    <w:rsid w:val="00C41986"/>
    <w:rsid w:val="00C41ACE"/>
    <w:rsid w:val="00C423F4"/>
    <w:rsid w:val="00C42B5E"/>
    <w:rsid w:val="00C42F9D"/>
    <w:rsid w:val="00C43DD0"/>
    <w:rsid w:val="00C4412A"/>
    <w:rsid w:val="00C4412B"/>
    <w:rsid w:val="00C4416B"/>
    <w:rsid w:val="00C4434A"/>
    <w:rsid w:val="00C4445E"/>
    <w:rsid w:val="00C44752"/>
    <w:rsid w:val="00C4484E"/>
    <w:rsid w:val="00C44998"/>
    <w:rsid w:val="00C45022"/>
    <w:rsid w:val="00C4690D"/>
    <w:rsid w:val="00C46E33"/>
    <w:rsid w:val="00C4777C"/>
    <w:rsid w:val="00C4778D"/>
    <w:rsid w:val="00C478A2"/>
    <w:rsid w:val="00C47A39"/>
    <w:rsid w:val="00C50337"/>
    <w:rsid w:val="00C504AA"/>
    <w:rsid w:val="00C505F6"/>
    <w:rsid w:val="00C506D8"/>
    <w:rsid w:val="00C50B88"/>
    <w:rsid w:val="00C50C92"/>
    <w:rsid w:val="00C5114C"/>
    <w:rsid w:val="00C5203D"/>
    <w:rsid w:val="00C52341"/>
    <w:rsid w:val="00C52C65"/>
    <w:rsid w:val="00C534F6"/>
    <w:rsid w:val="00C53554"/>
    <w:rsid w:val="00C53619"/>
    <w:rsid w:val="00C5391A"/>
    <w:rsid w:val="00C53CF7"/>
    <w:rsid w:val="00C546C4"/>
    <w:rsid w:val="00C54B56"/>
    <w:rsid w:val="00C56D02"/>
    <w:rsid w:val="00C5716F"/>
    <w:rsid w:val="00C5727B"/>
    <w:rsid w:val="00C57412"/>
    <w:rsid w:val="00C57888"/>
    <w:rsid w:val="00C57CFB"/>
    <w:rsid w:val="00C6014D"/>
    <w:rsid w:val="00C60276"/>
    <w:rsid w:val="00C60424"/>
    <w:rsid w:val="00C60524"/>
    <w:rsid w:val="00C61701"/>
    <w:rsid w:val="00C61797"/>
    <w:rsid w:val="00C61C0C"/>
    <w:rsid w:val="00C61CA0"/>
    <w:rsid w:val="00C62395"/>
    <w:rsid w:val="00C62630"/>
    <w:rsid w:val="00C629C1"/>
    <w:rsid w:val="00C62B9E"/>
    <w:rsid w:val="00C63014"/>
    <w:rsid w:val="00C63229"/>
    <w:rsid w:val="00C63D00"/>
    <w:rsid w:val="00C63EC0"/>
    <w:rsid w:val="00C642A8"/>
    <w:rsid w:val="00C6456D"/>
    <w:rsid w:val="00C645B5"/>
    <w:rsid w:val="00C6492E"/>
    <w:rsid w:val="00C64D3F"/>
    <w:rsid w:val="00C659DB"/>
    <w:rsid w:val="00C65CE7"/>
    <w:rsid w:val="00C6621B"/>
    <w:rsid w:val="00C66381"/>
    <w:rsid w:val="00C66606"/>
    <w:rsid w:val="00C668EC"/>
    <w:rsid w:val="00C66C90"/>
    <w:rsid w:val="00C671F0"/>
    <w:rsid w:val="00C67375"/>
    <w:rsid w:val="00C67605"/>
    <w:rsid w:val="00C677E8"/>
    <w:rsid w:val="00C67919"/>
    <w:rsid w:val="00C67C82"/>
    <w:rsid w:val="00C67CF9"/>
    <w:rsid w:val="00C70012"/>
    <w:rsid w:val="00C70389"/>
    <w:rsid w:val="00C711B4"/>
    <w:rsid w:val="00C718A2"/>
    <w:rsid w:val="00C726A7"/>
    <w:rsid w:val="00C7279C"/>
    <w:rsid w:val="00C72844"/>
    <w:rsid w:val="00C728CB"/>
    <w:rsid w:val="00C7297E"/>
    <w:rsid w:val="00C72C87"/>
    <w:rsid w:val="00C74024"/>
    <w:rsid w:val="00C74314"/>
    <w:rsid w:val="00C7431A"/>
    <w:rsid w:val="00C74387"/>
    <w:rsid w:val="00C74579"/>
    <w:rsid w:val="00C745D3"/>
    <w:rsid w:val="00C7465C"/>
    <w:rsid w:val="00C74806"/>
    <w:rsid w:val="00C749EE"/>
    <w:rsid w:val="00C756CB"/>
    <w:rsid w:val="00C76174"/>
    <w:rsid w:val="00C76A6D"/>
    <w:rsid w:val="00C7774E"/>
    <w:rsid w:val="00C77910"/>
    <w:rsid w:val="00C77D7E"/>
    <w:rsid w:val="00C800F1"/>
    <w:rsid w:val="00C802AA"/>
    <w:rsid w:val="00C80352"/>
    <w:rsid w:val="00C80548"/>
    <w:rsid w:val="00C80D1B"/>
    <w:rsid w:val="00C80FBF"/>
    <w:rsid w:val="00C826F1"/>
    <w:rsid w:val="00C82BFE"/>
    <w:rsid w:val="00C843D2"/>
    <w:rsid w:val="00C84691"/>
    <w:rsid w:val="00C848EB"/>
    <w:rsid w:val="00C84A47"/>
    <w:rsid w:val="00C84CDA"/>
    <w:rsid w:val="00C8506C"/>
    <w:rsid w:val="00C85460"/>
    <w:rsid w:val="00C855C7"/>
    <w:rsid w:val="00C85A4A"/>
    <w:rsid w:val="00C8633C"/>
    <w:rsid w:val="00C86568"/>
    <w:rsid w:val="00C8657C"/>
    <w:rsid w:val="00C86580"/>
    <w:rsid w:val="00C866DA"/>
    <w:rsid w:val="00C872A7"/>
    <w:rsid w:val="00C876D4"/>
    <w:rsid w:val="00C87993"/>
    <w:rsid w:val="00C87DEB"/>
    <w:rsid w:val="00C90A20"/>
    <w:rsid w:val="00C90D37"/>
    <w:rsid w:val="00C91014"/>
    <w:rsid w:val="00C91219"/>
    <w:rsid w:val="00C91B79"/>
    <w:rsid w:val="00C91F49"/>
    <w:rsid w:val="00C92528"/>
    <w:rsid w:val="00C92552"/>
    <w:rsid w:val="00C92770"/>
    <w:rsid w:val="00C929F5"/>
    <w:rsid w:val="00C92AF6"/>
    <w:rsid w:val="00C92DAF"/>
    <w:rsid w:val="00C93215"/>
    <w:rsid w:val="00C93278"/>
    <w:rsid w:val="00C9334E"/>
    <w:rsid w:val="00C93864"/>
    <w:rsid w:val="00C93AAD"/>
    <w:rsid w:val="00C93AEB"/>
    <w:rsid w:val="00C9422A"/>
    <w:rsid w:val="00C944DC"/>
    <w:rsid w:val="00C94AA0"/>
    <w:rsid w:val="00C9536C"/>
    <w:rsid w:val="00C95C51"/>
    <w:rsid w:val="00C95E75"/>
    <w:rsid w:val="00C96A86"/>
    <w:rsid w:val="00C96CFE"/>
    <w:rsid w:val="00C9700B"/>
    <w:rsid w:val="00C972C6"/>
    <w:rsid w:val="00C9740B"/>
    <w:rsid w:val="00CA001F"/>
    <w:rsid w:val="00CA04C4"/>
    <w:rsid w:val="00CA0AC0"/>
    <w:rsid w:val="00CA0B06"/>
    <w:rsid w:val="00CA15E7"/>
    <w:rsid w:val="00CA2192"/>
    <w:rsid w:val="00CA24D9"/>
    <w:rsid w:val="00CA3340"/>
    <w:rsid w:val="00CA34D1"/>
    <w:rsid w:val="00CA3A16"/>
    <w:rsid w:val="00CA3BDD"/>
    <w:rsid w:val="00CA3C37"/>
    <w:rsid w:val="00CA3F70"/>
    <w:rsid w:val="00CA4037"/>
    <w:rsid w:val="00CA415A"/>
    <w:rsid w:val="00CA45D4"/>
    <w:rsid w:val="00CA4619"/>
    <w:rsid w:val="00CA4CD4"/>
    <w:rsid w:val="00CA4F9E"/>
    <w:rsid w:val="00CA53BA"/>
    <w:rsid w:val="00CA5525"/>
    <w:rsid w:val="00CA55D3"/>
    <w:rsid w:val="00CA64A7"/>
    <w:rsid w:val="00CA66DC"/>
    <w:rsid w:val="00CA674D"/>
    <w:rsid w:val="00CA700E"/>
    <w:rsid w:val="00CA7053"/>
    <w:rsid w:val="00CA7621"/>
    <w:rsid w:val="00CB0546"/>
    <w:rsid w:val="00CB0F01"/>
    <w:rsid w:val="00CB13D0"/>
    <w:rsid w:val="00CB178A"/>
    <w:rsid w:val="00CB1BFB"/>
    <w:rsid w:val="00CB29AB"/>
    <w:rsid w:val="00CB2D33"/>
    <w:rsid w:val="00CB2D9D"/>
    <w:rsid w:val="00CB3BCA"/>
    <w:rsid w:val="00CB47E1"/>
    <w:rsid w:val="00CB4D8D"/>
    <w:rsid w:val="00CB52BC"/>
    <w:rsid w:val="00CB5B12"/>
    <w:rsid w:val="00CB5BA2"/>
    <w:rsid w:val="00CB5D09"/>
    <w:rsid w:val="00CB5E6C"/>
    <w:rsid w:val="00CB624B"/>
    <w:rsid w:val="00CB6357"/>
    <w:rsid w:val="00CB65FD"/>
    <w:rsid w:val="00CB6993"/>
    <w:rsid w:val="00CB6DDB"/>
    <w:rsid w:val="00CB7662"/>
    <w:rsid w:val="00CB7F42"/>
    <w:rsid w:val="00CC000C"/>
    <w:rsid w:val="00CC02DE"/>
    <w:rsid w:val="00CC042D"/>
    <w:rsid w:val="00CC0B32"/>
    <w:rsid w:val="00CC0B7F"/>
    <w:rsid w:val="00CC0BF5"/>
    <w:rsid w:val="00CC1E62"/>
    <w:rsid w:val="00CC27DF"/>
    <w:rsid w:val="00CC2857"/>
    <w:rsid w:val="00CC2BCD"/>
    <w:rsid w:val="00CC2F34"/>
    <w:rsid w:val="00CC322A"/>
    <w:rsid w:val="00CC3283"/>
    <w:rsid w:val="00CC378F"/>
    <w:rsid w:val="00CC4939"/>
    <w:rsid w:val="00CC54A1"/>
    <w:rsid w:val="00CC586C"/>
    <w:rsid w:val="00CC64A6"/>
    <w:rsid w:val="00CC68DF"/>
    <w:rsid w:val="00CC7D85"/>
    <w:rsid w:val="00CC7D9A"/>
    <w:rsid w:val="00CD047C"/>
    <w:rsid w:val="00CD0560"/>
    <w:rsid w:val="00CD058B"/>
    <w:rsid w:val="00CD07F6"/>
    <w:rsid w:val="00CD08B9"/>
    <w:rsid w:val="00CD0F73"/>
    <w:rsid w:val="00CD105A"/>
    <w:rsid w:val="00CD1565"/>
    <w:rsid w:val="00CD166E"/>
    <w:rsid w:val="00CD1AD4"/>
    <w:rsid w:val="00CD1C1B"/>
    <w:rsid w:val="00CD1E4E"/>
    <w:rsid w:val="00CD2508"/>
    <w:rsid w:val="00CD2831"/>
    <w:rsid w:val="00CD2EC7"/>
    <w:rsid w:val="00CD36F8"/>
    <w:rsid w:val="00CD3818"/>
    <w:rsid w:val="00CD3BAF"/>
    <w:rsid w:val="00CD3C98"/>
    <w:rsid w:val="00CD42BE"/>
    <w:rsid w:val="00CD42DE"/>
    <w:rsid w:val="00CD4B50"/>
    <w:rsid w:val="00CD4B84"/>
    <w:rsid w:val="00CD5043"/>
    <w:rsid w:val="00CD5207"/>
    <w:rsid w:val="00CD535C"/>
    <w:rsid w:val="00CD55BA"/>
    <w:rsid w:val="00CD5736"/>
    <w:rsid w:val="00CD5CF1"/>
    <w:rsid w:val="00CD5E4B"/>
    <w:rsid w:val="00CD6106"/>
    <w:rsid w:val="00CD61A3"/>
    <w:rsid w:val="00CD68F1"/>
    <w:rsid w:val="00CD698C"/>
    <w:rsid w:val="00CD70A9"/>
    <w:rsid w:val="00CD7985"/>
    <w:rsid w:val="00CD7C69"/>
    <w:rsid w:val="00CE025A"/>
    <w:rsid w:val="00CE0418"/>
    <w:rsid w:val="00CE09D1"/>
    <w:rsid w:val="00CE0E6D"/>
    <w:rsid w:val="00CE1904"/>
    <w:rsid w:val="00CE1961"/>
    <w:rsid w:val="00CE1A8E"/>
    <w:rsid w:val="00CE2013"/>
    <w:rsid w:val="00CE2064"/>
    <w:rsid w:val="00CE2D6E"/>
    <w:rsid w:val="00CE2DEF"/>
    <w:rsid w:val="00CE3134"/>
    <w:rsid w:val="00CE340C"/>
    <w:rsid w:val="00CE3C95"/>
    <w:rsid w:val="00CE3F7B"/>
    <w:rsid w:val="00CE465B"/>
    <w:rsid w:val="00CE496C"/>
    <w:rsid w:val="00CE4A17"/>
    <w:rsid w:val="00CE4BAC"/>
    <w:rsid w:val="00CE53E8"/>
    <w:rsid w:val="00CE54DD"/>
    <w:rsid w:val="00CE5D2A"/>
    <w:rsid w:val="00CE6141"/>
    <w:rsid w:val="00CE6594"/>
    <w:rsid w:val="00CE6680"/>
    <w:rsid w:val="00CE6907"/>
    <w:rsid w:val="00CE6BF7"/>
    <w:rsid w:val="00CE78A5"/>
    <w:rsid w:val="00CE79A0"/>
    <w:rsid w:val="00CE7C3F"/>
    <w:rsid w:val="00CE7CD3"/>
    <w:rsid w:val="00CF1040"/>
    <w:rsid w:val="00CF146A"/>
    <w:rsid w:val="00CF1A78"/>
    <w:rsid w:val="00CF1B8C"/>
    <w:rsid w:val="00CF1D5A"/>
    <w:rsid w:val="00CF1E5E"/>
    <w:rsid w:val="00CF21B2"/>
    <w:rsid w:val="00CF306C"/>
    <w:rsid w:val="00CF3287"/>
    <w:rsid w:val="00CF3507"/>
    <w:rsid w:val="00CF36F7"/>
    <w:rsid w:val="00CF46CC"/>
    <w:rsid w:val="00CF4FDD"/>
    <w:rsid w:val="00CF6284"/>
    <w:rsid w:val="00CF6C3D"/>
    <w:rsid w:val="00CF74F1"/>
    <w:rsid w:val="00CF7FD7"/>
    <w:rsid w:val="00D00359"/>
    <w:rsid w:val="00D005DB"/>
    <w:rsid w:val="00D00781"/>
    <w:rsid w:val="00D00B3E"/>
    <w:rsid w:val="00D00DC3"/>
    <w:rsid w:val="00D00F79"/>
    <w:rsid w:val="00D01FAF"/>
    <w:rsid w:val="00D02013"/>
    <w:rsid w:val="00D027E6"/>
    <w:rsid w:val="00D02F0C"/>
    <w:rsid w:val="00D02FDE"/>
    <w:rsid w:val="00D034FA"/>
    <w:rsid w:val="00D03B4D"/>
    <w:rsid w:val="00D049E4"/>
    <w:rsid w:val="00D04DBF"/>
    <w:rsid w:val="00D05731"/>
    <w:rsid w:val="00D05C9B"/>
    <w:rsid w:val="00D06246"/>
    <w:rsid w:val="00D06C21"/>
    <w:rsid w:val="00D06CA4"/>
    <w:rsid w:val="00D07138"/>
    <w:rsid w:val="00D07CA2"/>
    <w:rsid w:val="00D11034"/>
    <w:rsid w:val="00D11137"/>
    <w:rsid w:val="00D11447"/>
    <w:rsid w:val="00D1195E"/>
    <w:rsid w:val="00D11F17"/>
    <w:rsid w:val="00D123B0"/>
    <w:rsid w:val="00D124EE"/>
    <w:rsid w:val="00D129F7"/>
    <w:rsid w:val="00D12D24"/>
    <w:rsid w:val="00D12F79"/>
    <w:rsid w:val="00D136D4"/>
    <w:rsid w:val="00D13CBB"/>
    <w:rsid w:val="00D13F1D"/>
    <w:rsid w:val="00D141B0"/>
    <w:rsid w:val="00D14480"/>
    <w:rsid w:val="00D1496F"/>
    <w:rsid w:val="00D149F6"/>
    <w:rsid w:val="00D14D84"/>
    <w:rsid w:val="00D14F68"/>
    <w:rsid w:val="00D15251"/>
    <w:rsid w:val="00D1602A"/>
    <w:rsid w:val="00D160E1"/>
    <w:rsid w:val="00D166AF"/>
    <w:rsid w:val="00D1684D"/>
    <w:rsid w:val="00D17380"/>
    <w:rsid w:val="00D179A5"/>
    <w:rsid w:val="00D17B4E"/>
    <w:rsid w:val="00D17CA8"/>
    <w:rsid w:val="00D17CB1"/>
    <w:rsid w:val="00D203D8"/>
    <w:rsid w:val="00D20D55"/>
    <w:rsid w:val="00D2109E"/>
    <w:rsid w:val="00D2122B"/>
    <w:rsid w:val="00D2136C"/>
    <w:rsid w:val="00D21754"/>
    <w:rsid w:val="00D21B9C"/>
    <w:rsid w:val="00D22141"/>
    <w:rsid w:val="00D22AC8"/>
    <w:rsid w:val="00D22E78"/>
    <w:rsid w:val="00D2386B"/>
    <w:rsid w:val="00D238A2"/>
    <w:rsid w:val="00D23AE6"/>
    <w:rsid w:val="00D23C47"/>
    <w:rsid w:val="00D24001"/>
    <w:rsid w:val="00D24545"/>
    <w:rsid w:val="00D24679"/>
    <w:rsid w:val="00D24C85"/>
    <w:rsid w:val="00D25A93"/>
    <w:rsid w:val="00D2600A"/>
    <w:rsid w:val="00D266E1"/>
    <w:rsid w:val="00D26C18"/>
    <w:rsid w:val="00D26F37"/>
    <w:rsid w:val="00D27205"/>
    <w:rsid w:val="00D2748F"/>
    <w:rsid w:val="00D303AD"/>
    <w:rsid w:val="00D3074B"/>
    <w:rsid w:val="00D30C2C"/>
    <w:rsid w:val="00D3142E"/>
    <w:rsid w:val="00D31660"/>
    <w:rsid w:val="00D31983"/>
    <w:rsid w:val="00D321E0"/>
    <w:rsid w:val="00D32B11"/>
    <w:rsid w:val="00D336E0"/>
    <w:rsid w:val="00D336EC"/>
    <w:rsid w:val="00D3372F"/>
    <w:rsid w:val="00D33EC8"/>
    <w:rsid w:val="00D3453B"/>
    <w:rsid w:val="00D348CB"/>
    <w:rsid w:val="00D34F3A"/>
    <w:rsid w:val="00D3521F"/>
    <w:rsid w:val="00D356E7"/>
    <w:rsid w:val="00D35873"/>
    <w:rsid w:val="00D35EB7"/>
    <w:rsid w:val="00D36663"/>
    <w:rsid w:val="00D3757E"/>
    <w:rsid w:val="00D37912"/>
    <w:rsid w:val="00D3793C"/>
    <w:rsid w:val="00D37A00"/>
    <w:rsid w:val="00D37C18"/>
    <w:rsid w:val="00D37CEA"/>
    <w:rsid w:val="00D40105"/>
    <w:rsid w:val="00D40310"/>
    <w:rsid w:val="00D40591"/>
    <w:rsid w:val="00D408FF"/>
    <w:rsid w:val="00D40B0A"/>
    <w:rsid w:val="00D41022"/>
    <w:rsid w:val="00D42C76"/>
    <w:rsid w:val="00D42D81"/>
    <w:rsid w:val="00D42EEF"/>
    <w:rsid w:val="00D43483"/>
    <w:rsid w:val="00D4395B"/>
    <w:rsid w:val="00D43E52"/>
    <w:rsid w:val="00D4452C"/>
    <w:rsid w:val="00D44D2E"/>
    <w:rsid w:val="00D44E56"/>
    <w:rsid w:val="00D44F3C"/>
    <w:rsid w:val="00D45126"/>
    <w:rsid w:val="00D45542"/>
    <w:rsid w:val="00D459C9"/>
    <w:rsid w:val="00D462E5"/>
    <w:rsid w:val="00D4649D"/>
    <w:rsid w:val="00D46919"/>
    <w:rsid w:val="00D46B11"/>
    <w:rsid w:val="00D4711F"/>
    <w:rsid w:val="00D47358"/>
    <w:rsid w:val="00D50358"/>
    <w:rsid w:val="00D50387"/>
    <w:rsid w:val="00D5061D"/>
    <w:rsid w:val="00D50723"/>
    <w:rsid w:val="00D50F20"/>
    <w:rsid w:val="00D51689"/>
    <w:rsid w:val="00D5182B"/>
    <w:rsid w:val="00D51BCE"/>
    <w:rsid w:val="00D520CF"/>
    <w:rsid w:val="00D52254"/>
    <w:rsid w:val="00D526B3"/>
    <w:rsid w:val="00D52F03"/>
    <w:rsid w:val="00D531CB"/>
    <w:rsid w:val="00D53829"/>
    <w:rsid w:val="00D53ADB"/>
    <w:rsid w:val="00D54CDE"/>
    <w:rsid w:val="00D54E82"/>
    <w:rsid w:val="00D55901"/>
    <w:rsid w:val="00D560BC"/>
    <w:rsid w:val="00D56196"/>
    <w:rsid w:val="00D56465"/>
    <w:rsid w:val="00D56482"/>
    <w:rsid w:val="00D56587"/>
    <w:rsid w:val="00D56B19"/>
    <w:rsid w:val="00D5723A"/>
    <w:rsid w:val="00D57D87"/>
    <w:rsid w:val="00D57EBA"/>
    <w:rsid w:val="00D60204"/>
    <w:rsid w:val="00D604B8"/>
    <w:rsid w:val="00D60827"/>
    <w:rsid w:val="00D60C81"/>
    <w:rsid w:val="00D617B3"/>
    <w:rsid w:val="00D6191E"/>
    <w:rsid w:val="00D61A3B"/>
    <w:rsid w:val="00D6247E"/>
    <w:rsid w:val="00D62C5B"/>
    <w:rsid w:val="00D62E21"/>
    <w:rsid w:val="00D62FCD"/>
    <w:rsid w:val="00D637B7"/>
    <w:rsid w:val="00D63DE1"/>
    <w:rsid w:val="00D64E89"/>
    <w:rsid w:val="00D65236"/>
    <w:rsid w:val="00D655FC"/>
    <w:rsid w:val="00D6589A"/>
    <w:rsid w:val="00D65E07"/>
    <w:rsid w:val="00D65F3E"/>
    <w:rsid w:val="00D660E8"/>
    <w:rsid w:val="00D663F1"/>
    <w:rsid w:val="00D66AA9"/>
    <w:rsid w:val="00D66C5F"/>
    <w:rsid w:val="00D673C5"/>
    <w:rsid w:val="00D70404"/>
    <w:rsid w:val="00D70598"/>
    <w:rsid w:val="00D70956"/>
    <w:rsid w:val="00D70B03"/>
    <w:rsid w:val="00D70B0C"/>
    <w:rsid w:val="00D70C0E"/>
    <w:rsid w:val="00D70C5D"/>
    <w:rsid w:val="00D7108A"/>
    <w:rsid w:val="00D7161A"/>
    <w:rsid w:val="00D718BF"/>
    <w:rsid w:val="00D71953"/>
    <w:rsid w:val="00D72163"/>
    <w:rsid w:val="00D72516"/>
    <w:rsid w:val="00D72CD6"/>
    <w:rsid w:val="00D736DF"/>
    <w:rsid w:val="00D73BF8"/>
    <w:rsid w:val="00D74AFD"/>
    <w:rsid w:val="00D74F0F"/>
    <w:rsid w:val="00D750AD"/>
    <w:rsid w:val="00D76496"/>
    <w:rsid w:val="00D767FA"/>
    <w:rsid w:val="00D76993"/>
    <w:rsid w:val="00D769B6"/>
    <w:rsid w:val="00D77395"/>
    <w:rsid w:val="00D77439"/>
    <w:rsid w:val="00D77B99"/>
    <w:rsid w:val="00D77E68"/>
    <w:rsid w:val="00D8036E"/>
    <w:rsid w:val="00D81424"/>
    <w:rsid w:val="00D81608"/>
    <w:rsid w:val="00D81673"/>
    <w:rsid w:val="00D816EE"/>
    <w:rsid w:val="00D819B8"/>
    <w:rsid w:val="00D81D50"/>
    <w:rsid w:val="00D8468C"/>
    <w:rsid w:val="00D8485C"/>
    <w:rsid w:val="00D8497B"/>
    <w:rsid w:val="00D849E4"/>
    <w:rsid w:val="00D84E79"/>
    <w:rsid w:val="00D84EB1"/>
    <w:rsid w:val="00D851F0"/>
    <w:rsid w:val="00D8540D"/>
    <w:rsid w:val="00D85563"/>
    <w:rsid w:val="00D8561B"/>
    <w:rsid w:val="00D862BF"/>
    <w:rsid w:val="00D86B8F"/>
    <w:rsid w:val="00D86B9B"/>
    <w:rsid w:val="00D86D40"/>
    <w:rsid w:val="00D86F5D"/>
    <w:rsid w:val="00D86FA3"/>
    <w:rsid w:val="00D87547"/>
    <w:rsid w:val="00D8779A"/>
    <w:rsid w:val="00D87997"/>
    <w:rsid w:val="00D87C73"/>
    <w:rsid w:val="00D90166"/>
    <w:rsid w:val="00D903E3"/>
    <w:rsid w:val="00D903E6"/>
    <w:rsid w:val="00D90434"/>
    <w:rsid w:val="00D90924"/>
    <w:rsid w:val="00D90A6E"/>
    <w:rsid w:val="00D91754"/>
    <w:rsid w:val="00D918FB"/>
    <w:rsid w:val="00D91A18"/>
    <w:rsid w:val="00D92122"/>
    <w:rsid w:val="00D92254"/>
    <w:rsid w:val="00D92382"/>
    <w:rsid w:val="00D92703"/>
    <w:rsid w:val="00D92C31"/>
    <w:rsid w:val="00D93358"/>
    <w:rsid w:val="00D933E5"/>
    <w:rsid w:val="00D93A40"/>
    <w:rsid w:val="00D93A75"/>
    <w:rsid w:val="00D940CE"/>
    <w:rsid w:val="00D940F9"/>
    <w:rsid w:val="00D94B6A"/>
    <w:rsid w:val="00D959AD"/>
    <w:rsid w:val="00D95F9C"/>
    <w:rsid w:val="00D96AFB"/>
    <w:rsid w:val="00D96B9A"/>
    <w:rsid w:val="00D979E0"/>
    <w:rsid w:val="00DA01C7"/>
    <w:rsid w:val="00DA0504"/>
    <w:rsid w:val="00DA0730"/>
    <w:rsid w:val="00DA0904"/>
    <w:rsid w:val="00DA107F"/>
    <w:rsid w:val="00DA10EC"/>
    <w:rsid w:val="00DA1467"/>
    <w:rsid w:val="00DA1471"/>
    <w:rsid w:val="00DA1AB2"/>
    <w:rsid w:val="00DA1AB6"/>
    <w:rsid w:val="00DA2844"/>
    <w:rsid w:val="00DA2D97"/>
    <w:rsid w:val="00DA32C3"/>
    <w:rsid w:val="00DA3305"/>
    <w:rsid w:val="00DA41DA"/>
    <w:rsid w:val="00DA4A31"/>
    <w:rsid w:val="00DA4B00"/>
    <w:rsid w:val="00DA5082"/>
    <w:rsid w:val="00DA5219"/>
    <w:rsid w:val="00DA55BE"/>
    <w:rsid w:val="00DA589A"/>
    <w:rsid w:val="00DA67A5"/>
    <w:rsid w:val="00DA721F"/>
    <w:rsid w:val="00DA78F8"/>
    <w:rsid w:val="00DA7DA0"/>
    <w:rsid w:val="00DA7FC8"/>
    <w:rsid w:val="00DB01F6"/>
    <w:rsid w:val="00DB0B63"/>
    <w:rsid w:val="00DB1589"/>
    <w:rsid w:val="00DB18D7"/>
    <w:rsid w:val="00DB1C19"/>
    <w:rsid w:val="00DB1E02"/>
    <w:rsid w:val="00DB1FE7"/>
    <w:rsid w:val="00DB2BE7"/>
    <w:rsid w:val="00DB315E"/>
    <w:rsid w:val="00DB3655"/>
    <w:rsid w:val="00DB3E46"/>
    <w:rsid w:val="00DB4756"/>
    <w:rsid w:val="00DB498C"/>
    <w:rsid w:val="00DB4D51"/>
    <w:rsid w:val="00DB4E55"/>
    <w:rsid w:val="00DB5332"/>
    <w:rsid w:val="00DB5B40"/>
    <w:rsid w:val="00DB5E2C"/>
    <w:rsid w:val="00DB7B46"/>
    <w:rsid w:val="00DB7F85"/>
    <w:rsid w:val="00DC017A"/>
    <w:rsid w:val="00DC0ADB"/>
    <w:rsid w:val="00DC1432"/>
    <w:rsid w:val="00DC323F"/>
    <w:rsid w:val="00DC3ADF"/>
    <w:rsid w:val="00DC3B7F"/>
    <w:rsid w:val="00DC3F83"/>
    <w:rsid w:val="00DC41EA"/>
    <w:rsid w:val="00DC44C8"/>
    <w:rsid w:val="00DC49B1"/>
    <w:rsid w:val="00DC49D2"/>
    <w:rsid w:val="00DC4EEF"/>
    <w:rsid w:val="00DC520F"/>
    <w:rsid w:val="00DC58C7"/>
    <w:rsid w:val="00DC6097"/>
    <w:rsid w:val="00DC6966"/>
    <w:rsid w:val="00DC69CE"/>
    <w:rsid w:val="00DC6D02"/>
    <w:rsid w:val="00DC7736"/>
    <w:rsid w:val="00DC7CE6"/>
    <w:rsid w:val="00DC7F2F"/>
    <w:rsid w:val="00DD0F9B"/>
    <w:rsid w:val="00DD119D"/>
    <w:rsid w:val="00DD1FF2"/>
    <w:rsid w:val="00DD21D1"/>
    <w:rsid w:val="00DD2526"/>
    <w:rsid w:val="00DD26A6"/>
    <w:rsid w:val="00DD26C4"/>
    <w:rsid w:val="00DD2774"/>
    <w:rsid w:val="00DD30ED"/>
    <w:rsid w:val="00DD356A"/>
    <w:rsid w:val="00DD3B20"/>
    <w:rsid w:val="00DD3F7D"/>
    <w:rsid w:val="00DD419A"/>
    <w:rsid w:val="00DD4632"/>
    <w:rsid w:val="00DD488C"/>
    <w:rsid w:val="00DD4ACB"/>
    <w:rsid w:val="00DD4EAF"/>
    <w:rsid w:val="00DD5125"/>
    <w:rsid w:val="00DD5238"/>
    <w:rsid w:val="00DD561F"/>
    <w:rsid w:val="00DD5C53"/>
    <w:rsid w:val="00DD5F02"/>
    <w:rsid w:val="00DD6CF0"/>
    <w:rsid w:val="00DD7391"/>
    <w:rsid w:val="00DD75CE"/>
    <w:rsid w:val="00DD77A0"/>
    <w:rsid w:val="00DD77D9"/>
    <w:rsid w:val="00DD7945"/>
    <w:rsid w:val="00DD7A7C"/>
    <w:rsid w:val="00DD7F1B"/>
    <w:rsid w:val="00DE068D"/>
    <w:rsid w:val="00DE145A"/>
    <w:rsid w:val="00DE15C3"/>
    <w:rsid w:val="00DE25F3"/>
    <w:rsid w:val="00DE29B9"/>
    <w:rsid w:val="00DE2E39"/>
    <w:rsid w:val="00DE30E9"/>
    <w:rsid w:val="00DE42CB"/>
    <w:rsid w:val="00DE4854"/>
    <w:rsid w:val="00DE499F"/>
    <w:rsid w:val="00DE5989"/>
    <w:rsid w:val="00DE5F2B"/>
    <w:rsid w:val="00DE6256"/>
    <w:rsid w:val="00DE647C"/>
    <w:rsid w:val="00DE7F44"/>
    <w:rsid w:val="00DF0682"/>
    <w:rsid w:val="00DF18FF"/>
    <w:rsid w:val="00DF1EBB"/>
    <w:rsid w:val="00DF2054"/>
    <w:rsid w:val="00DF2178"/>
    <w:rsid w:val="00DF253B"/>
    <w:rsid w:val="00DF3FFE"/>
    <w:rsid w:val="00DF4304"/>
    <w:rsid w:val="00DF433C"/>
    <w:rsid w:val="00DF435E"/>
    <w:rsid w:val="00DF50B0"/>
    <w:rsid w:val="00DF5215"/>
    <w:rsid w:val="00DF5504"/>
    <w:rsid w:val="00DF5C1A"/>
    <w:rsid w:val="00DF5DB4"/>
    <w:rsid w:val="00DF6E3A"/>
    <w:rsid w:val="00DF7037"/>
    <w:rsid w:val="00DF73F8"/>
    <w:rsid w:val="00DF745C"/>
    <w:rsid w:val="00DF7838"/>
    <w:rsid w:val="00DF7AA6"/>
    <w:rsid w:val="00DF7F4D"/>
    <w:rsid w:val="00E0000B"/>
    <w:rsid w:val="00E00453"/>
    <w:rsid w:val="00E005B3"/>
    <w:rsid w:val="00E00980"/>
    <w:rsid w:val="00E02092"/>
    <w:rsid w:val="00E02097"/>
    <w:rsid w:val="00E0242D"/>
    <w:rsid w:val="00E03082"/>
    <w:rsid w:val="00E030C7"/>
    <w:rsid w:val="00E0320A"/>
    <w:rsid w:val="00E03215"/>
    <w:rsid w:val="00E04C82"/>
    <w:rsid w:val="00E04CE4"/>
    <w:rsid w:val="00E04D40"/>
    <w:rsid w:val="00E05DBC"/>
    <w:rsid w:val="00E05EEE"/>
    <w:rsid w:val="00E061C0"/>
    <w:rsid w:val="00E06F21"/>
    <w:rsid w:val="00E079AF"/>
    <w:rsid w:val="00E07DBC"/>
    <w:rsid w:val="00E10468"/>
    <w:rsid w:val="00E10A91"/>
    <w:rsid w:val="00E10EF8"/>
    <w:rsid w:val="00E11060"/>
    <w:rsid w:val="00E112BF"/>
    <w:rsid w:val="00E114D0"/>
    <w:rsid w:val="00E11531"/>
    <w:rsid w:val="00E1162C"/>
    <w:rsid w:val="00E117B2"/>
    <w:rsid w:val="00E11E31"/>
    <w:rsid w:val="00E12A86"/>
    <w:rsid w:val="00E12E6A"/>
    <w:rsid w:val="00E132A1"/>
    <w:rsid w:val="00E14655"/>
    <w:rsid w:val="00E14781"/>
    <w:rsid w:val="00E14C90"/>
    <w:rsid w:val="00E1539C"/>
    <w:rsid w:val="00E155AD"/>
    <w:rsid w:val="00E15BBD"/>
    <w:rsid w:val="00E16359"/>
    <w:rsid w:val="00E16383"/>
    <w:rsid w:val="00E1656B"/>
    <w:rsid w:val="00E16649"/>
    <w:rsid w:val="00E169A0"/>
    <w:rsid w:val="00E16AA3"/>
    <w:rsid w:val="00E17043"/>
    <w:rsid w:val="00E17657"/>
    <w:rsid w:val="00E17A9C"/>
    <w:rsid w:val="00E2093E"/>
    <w:rsid w:val="00E20AA3"/>
    <w:rsid w:val="00E20AC8"/>
    <w:rsid w:val="00E21348"/>
    <w:rsid w:val="00E21513"/>
    <w:rsid w:val="00E21F1A"/>
    <w:rsid w:val="00E21F4B"/>
    <w:rsid w:val="00E22404"/>
    <w:rsid w:val="00E22530"/>
    <w:rsid w:val="00E2270F"/>
    <w:rsid w:val="00E229A2"/>
    <w:rsid w:val="00E22AF4"/>
    <w:rsid w:val="00E22EF0"/>
    <w:rsid w:val="00E23AB2"/>
    <w:rsid w:val="00E23B57"/>
    <w:rsid w:val="00E23CFB"/>
    <w:rsid w:val="00E240DE"/>
    <w:rsid w:val="00E25AB6"/>
    <w:rsid w:val="00E26120"/>
    <w:rsid w:val="00E26B8A"/>
    <w:rsid w:val="00E26ECA"/>
    <w:rsid w:val="00E27B5A"/>
    <w:rsid w:val="00E300CD"/>
    <w:rsid w:val="00E30105"/>
    <w:rsid w:val="00E306A2"/>
    <w:rsid w:val="00E30732"/>
    <w:rsid w:val="00E309B8"/>
    <w:rsid w:val="00E314F8"/>
    <w:rsid w:val="00E31528"/>
    <w:rsid w:val="00E318D8"/>
    <w:rsid w:val="00E32086"/>
    <w:rsid w:val="00E32147"/>
    <w:rsid w:val="00E32912"/>
    <w:rsid w:val="00E32E31"/>
    <w:rsid w:val="00E32EA1"/>
    <w:rsid w:val="00E334D4"/>
    <w:rsid w:val="00E341ED"/>
    <w:rsid w:val="00E344E5"/>
    <w:rsid w:val="00E34711"/>
    <w:rsid w:val="00E3474F"/>
    <w:rsid w:val="00E34817"/>
    <w:rsid w:val="00E34B1C"/>
    <w:rsid w:val="00E34E8E"/>
    <w:rsid w:val="00E34FA1"/>
    <w:rsid w:val="00E3503C"/>
    <w:rsid w:val="00E351D8"/>
    <w:rsid w:val="00E35265"/>
    <w:rsid w:val="00E3561F"/>
    <w:rsid w:val="00E35653"/>
    <w:rsid w:val="00E359B4"/>
    <w:rsid w:val="00E35D85"/>
    <w:rsid w:val="00E3617A"/>
    <w:rsid w:val="00E3635B"/>
    <w:rsid w:val="00E364B7"/>
    <w:rsid w:val="00E36EE3"/>
    <w:rsid w:val="00E37161"/>
    <w:rsid w:val="00E37222"/>
    <w:rsid w:val="00E376F4"/>
    <w:rsid w:val="00E37C13"/>
    <w:rsid w:val="00E37CCA"/>
    <w:rsid w:val="00E406A7"/>
    <w:rsid w:val="00E406F9"/>
    <w:rsid w:val="00E407CB"/>
    <w:rsid w:val="00E40A2A"/>
    <w:rsid w:val="00E40A77"/>
    <w:rsid w:val="00E41501"/>
    <w:rsid w:val="00E4151B"/>
    <w:rsid w:val="00E415DA"/>
    <w:rsid w:val="00E41BC7"/>
    <w:rsid w:val="00E41E00"/>
    <w:rsid w:val="00E41F77"/>
    <w:rsid w:val="00E42522"/>
    <w:rsid w:val="00E42831"/>
    <w:rsid w:val="00E429C2"/>
    <w:rsid w:val="00E42C87"/>
    <w:rsid w:val="00E42D0F"/>
    <w:rsid w:val="00E431EE"/>
    <w:rsid w:val="00E43D86"/>
    <w:rsid w:val="00E43F83"/>
    <w:rsid w:val="00E44A5A"/>
    <w:rsid w:val="00E44EB9"/>
    <w:rsid w:val="00E450E6"/>
    <w:rsid w:val="00E453F0"/>
    <w:rsid w:val="00E45C85"/>
    <w:rsid w:val="00E46632"/>
    <w:rsid w:val="00E4663C"/>
    <w:rsid w:val="00E46897"/>
    <w:rsid w:val="00E46AEC"/>
    <w:rsid w:val="00E46E27"/>
    <w:rsid w:val="00E472F1"/>
    <w:rsid w:val="00E47399"/>
    <w:rsid w:val="00E4782B"/>
    <w:rsid w:val="00E47C7F"/>
    <w:rsid w:val="00E5057B"/>
    <w:rsid w:val="00E50677"/>
    <w:rsid w:val="00E51095"/>
    <w:rsid w:val="00E51DDF"/>
    <w:rsid w:val="00E52089"/>
    <w:rsid w:val="00E5326A"/>
    <w:rsid w:val="00E53494"/>
    <w:rsid w:val="00E53707"/>
    <w:rsid w:val="00E539D0"/>
    <w:rsid w:val="00E53A38"/>
    <w:rsid w:val="00E53EB0"/>
    <w:rsid w:val="00E54395"/>
    <w:rsid w:val="00E54FE1"/>
    <w:rsid w:val="00E55C35"/>
    <w:rsid w:val="00E55EA0"/>
    <w:rsid w:val="00E564F3"/>
    <w:rsid w:val="00E5681B"/>
    <w:rsid w:val="00E56C1F"/>
    <w:rsid w:val="00E56EBD"/>
    <w:rsid w:val="00E57477"/>
    <w:rsid w:val="00E57C78"/>
    <w:rsid w:val="00E6036A"/>
    <w:rsid w:val="00E603F1"/>
    <w:rsid w:val="00E6096F"/>
    <w:rsid w:val="00E60BC6"/>
    <w:rsid w:val="00E61822"/>
    <w:rsid w:val="00E61CDE"/>
    <w:rsid w:val="00E61D54"/>
    <w:rsid w:val="00E621CC"/>
    <w:rsid w:val="00E623C4"/>
    <w:rsid w:val="00E62517"/>
    <w:rsid w:val="00E62CEA"/>
    <w:rsid w:val="00E63731"/>
    <w:rsid w:val="00E63CC8"/>
    <w:rsid w:val="00E6419B"/>
    <w:rsid w:val="00E642E1"/>
    <w:rsid w:val="00E64524"/>
    <w:rsid w:val="00E64881"/>
    <w:rsid w:val="00E6488D"/>
    <w:rsid w:val="00E648A2"/>
    <w:rsid w:val="00E649AB"/>
    <w:rsid w:val="00E64CDD"/>
    <w:rsid w:val="00E65008"/>
    <w:rsid w:val="00E6528F"/>
    <w:rsid w:val="00E65C5F"/>
    <w:rsid w:val="00E65F6E"/>
    <w:rsid w:val="00E6602F"/>
    <w:rsid w:val="00E665AD"/>
    <w:rsid w:val="00E6694A"/>
    <w:rsid w:val="00E66C0C"/>
    <w:rsid w:val="00E66DC1"/>
    <w:rsid w:val="00E67C65"/>
    <w:rsid w:val="00E70585"/>
    <w:rsid w:val="00E70A6D"/>
    <w:rsid w:val="00E70B34"/>
    <w:rsid w:val="00E70EEA"/>
    <w:rsid w:val="00E7112E"/>
    <w:rsid w:val="00E714ED"/>
    <w:rsid w:val="00E71A0C"/>
    <w:rsid w:val="00E71BF6"/>
    <w:rsid w:val="00E71E4C"/>
    <w:rsid w:val="00E72085"/>
    <w:rsid w:val="00E7263B"/>
    <w:rsid w:val="00E727B0"/>
    <w:rsid w:val="00E73745"/>
    <w:rsid w:val="00E739EA"/>
    <w:rsid w:val="00E73A74"/>
    <w:rsid w:val="00E73A98"/>
    <w:rsid w:val="00E73E43"/>
    <w:rsid w:val="00E74470"/>
    <w:rsid w:val="00E747F6"/>
    <w:rsid w:val="00E7490F"/>
    <w:rsid w:val="00E74987"/>
    <w:rsid w:val="00E7509E"/>
    <w:rsid w:val="00E751ED"/>
    <w:rsid w:val="00E75A9C"/>
    <w:rsid w:val="00E75EDC"/>
    <w:rsid w:val="00E762DE"/>
    <w:rsid w:val="00E766AB"/>
    <w:rsid w:val="00E77C31"/>
    <w:rsid w:val="00E800B8"/>
    <w:rsid w:val="00E801AF"/>
    <w:rsid w:val="00E8021A"/>
    <w:rsid w:val="00E80F70"/>
    <w:rsid w:val="00E81150"/>
    <w:rsid w:val="00E8168C"/>
    <w:rsid w:val="00E81B97"/>
    <w:rsid w:val="00E81FC8"/>
    <w:rsid w:val="00E821E8"/>
    <w:rsid w:val="00E82364"/>
    <w:rsid w:val="00E8280C"/>
    <w:rsid w:val="00E8282B"/>
    <w:rsid w:val="00E836DB"/>
    <w:rsid w:val="00E839CD"/>
    <w:rsid w:val="00E83AFB"/>
    <w:rsid w:val="00E84286"/>
    <w:rsid w:val="00E844F1"/>
    <w:rsid w:val="00E847B2"/>
    <w:rsid w:val="00E849F9"/>
    <w:rsid w:val="00E84B45"/>
    <w:rsid w:val="00E85770"/>
    <w:rsid w:val="00E858EC"/>
    <w:rsid w:val="00E86510"/>
    <w:rsid w:val="00E8681C"/>
    <w:rsid w:val="00E8691A"/>
    <w:rsid w:val="00E86A86"/>
    <w:rsid w:val="00E86DF7"/>
    <w:rsid w:val="00E872BD"/>
    <w:rsid w:val="00E872D9"/>
    <w:rsid w:val="00E908D9"/>
    <w:rsid w:val="00E910F9"/>
    <w:rsid w:val="00E915F6"/>
    <w:rsid w:val="00E91C54"/>
    <w:rsid w:val="00E9234C"/>
    <w:rsid w:val="00E92430"/>
    <w:rsid w:val="00E92741"/>
    <w:rsid w:val="00E92E7D"/>
    <w:rsid w:val="00E92FDC"/>
    <w:rsid w:val="00E9350F"/>
    <w:rsid w:val="00E936A1"/>
    <w:rsid w:val="00E93F49"/>
    <w:rsid w:val="00E94AF6"/>
    <w:rsid w:val="00E94AF9"/>
    <w:rsid w:val="00E94B28"/>
    <w:rsid w:val="00E957B6"/>
    <w:rsid w:val="00E95826"/>
    <w:rsid w:val="00E96261"/>
    <w:rsid w:val="00E962C6"/>
    <w:rsid w:val="00E96FF2"/>
    <w:rsid w:val="00E97368"/>
    <w:rsid w:val="00E974A2"/>
    <w:rsid w:val="00E97BF2"/>
    <w:rsid w:val="00EA06C5"/>
    <w:rsid w:val="00EA1113"/>
    <w:rsid w:val="00EA1EC3"/>
    <w:rsid w:val="00EA431B"/>
    <w:rsid w:val="00EA4C26"/>
    <w:rsid w:val="00EA518A"/>
    <w:rsid w:val="00EA52E4"/>
    <w:rsid w:val="00EA54F9"/>
    <w:rsid w:val="00EA5969"/>
    <w:rsid w:val="00EA5DD7"/>
    <w:rsid w:val="00EA69F6"/>
    <w:rsid w:val="00EA71F9"/>
    <w:rsid w:val="00EA74C7"/>
    <w:rsid w:val="00EA7615"/>
    <w:rsid w:val="00EA7AA5"/>
    <w:rsid w:val="00EA7E8E"/>
    <w:rsid w:val="00EA7EEE"/>
    <w:rsid w:val="00EB017E"/>
    <w:rsid w:val="00EB0B99"/>
    <w:rsid w:val="00EB111A"/>
    <w:rsid w:val="00EB1166"/>
    <w:rsid w:val="00EB17FA"/>
    <w:rsid w:val="00EB236F"/>
    <w:rsid w:val="00EB3225"/>
    <w:rsid w:val="00EB370C"/>
    <w:rsid w:val="00EB3B2F"/>
    <w:rsid w:val="00EB3D18"/>
    <w:rsid w:val="00EB43BB"/>
    <w:rsid w:val="00EB4724"/>
    <w:rsid w:val="00EB4E18"/>
    <w:rsid w:val="00EB52C9"/>
    <w:rsid w:val="00EB5A83"/>
    <w:rsid w:val="00EB6394"/>
    <w:rsid w:val="00EB67BA"/>
    <w:rsid w:val="00EB6832"/>
    <w:rsid w:val="00EB70C5"/>
    <w:rsid w:val="00EB755D"/>
    <w:rsid w:val="00EB78AB"/>
    <w:rsid w:val="00EC04E9"/>
    <w:rsid w:val="00EC0950"/>
    <w:rsid w:val="00EC0E9D"/>
    <w:rsid w:val="00EC11A2"/>
    <w:rsid w:val="00EC1318"/>
    <w:rsid w:val="00EC1A61"/>
    <w:rsid w:val="00EC1DD9"/>
    <w:rsid w:val="00EC2432"/>
    <w:rsid w:val="00EC2DC7"/>
    <w:rsid w:val="00EC367C"/>
    <w:rsid w:val="00EC3F91"/>
    <w:rsid w:val="00EC3FEE"/>
    <w:rsid w:val="00EC431B"/>
    <w:rsid w:val="00EC439E"/>
    <w:rsid w:val="00EC49F8"/>
    <w:rsid w:val="00EC5755"/>
    <w:rsid w:val="00EC597A"/>
    <w:rsid w:val="00EC61BB"/>
    <w:rsid w:val="00EC6B1B"/>
    <w:rsid w:val="00EC6F40"/>
    <w:rsid w:val="00EC7127"/>
    <w:rsid w:val="00EC777E"/>
    <w:rsid w:val="00EC7F38"/>
    <w:rsid w:val="00ED0B83"/>
    <w:rsid w:val="00ED129F"/>
    <w:rsid w:val="00ED12CD"/>
    <w:rsid w:val="00ED1968"/>
    <w:rsid w:val="00ED1C62"/>
    <w:rsid w:val="00ED1E99"/>
    <w:rsid w:val="00ED30FD"/>
    <w:rsid w:val="00ED3B33"/>
    <w:rsid w:val="00ED402F"/>
    <w:rsid w:val="00ED41B2"/>
    <w:rsid w:val="00ED445D"/>
    <w:rsid w:val="00ED4914"/>
    <w:rsid w:val="00ED5060"/>
    <w:rsid w:val="00ED60B2"/>
    <w:rsid w:val="00ED652D"/>
    <w:rsid w:val="00ED6614"/>
    <w:rsid w:val="00ED6C5D"/>
    <w:rsid w:val="00ED6FDC"/>
    <w:rsid w:val="00ED7024"/>
    <w:rsid w:val="00ED709D"/>
    <w:rsid w:val="00ED71B5"/>
    <w:rsid w:val="00ED795C"/>
    <w:rsid w:val="00EE00E6"/>
    <w:rsid w:val="00EE1C0F"/>
    <w:rsid w:val="00EE220E"/>
    <w:rsid w:val="00EE270D"/>
    <w:rsid w:val="00EE27F9"/>
    <w:rsid w:val="00EE2D90"/>
    <w:rsid w:val="00EE2E94"/>
    <w:rsid w:val="00EE35B3"/>
    <w:rsid w:val="00EE3C86"/>
    <w:rsid w:val="00EE3D02"/>
    <w:rsid w:val="00EE4793"/>
    <w:rsid w:val="00EE48EC"/>
    <w:rsid w:val="00EE49F5"/>
    <w:rsid w:val="00EE4B6B"/>
    <w:rsid w:val="00EE5289"/>
    <w:rsid w:val="00EE542F"/>
    <w:rsid w:val="00EE5C4C"/>
    <w:rsid w:val="00EE64CF"/>
    <w:rsid w:val="00EE679E"/>
    <w:rsid w:val="00EE6D93"/>
    <w:rsid w:val="00EE6F4D"/>
    <w:rsid w:val="00EE7013"/>
    <w:rsid w:val="00EE72CB"/>
    <w:rsid w:val="00EE7828"/>
    <w:rsid w:val="00EF0040"/>
    <w:rsid w:val="00EF02DD"/>
    <w:rsid w:val="00EF0648"/>
    <w:rsid w:val="00EF0CEF"/>
    <w:rsid w:val="00EF1228"/>
    <w:rsid w:val="00EF1A91"/>
    <w:rsid w:val="00EF2387"/>
    <w:rsid w:val="00EF2C45"/>
    <w:rsid w:val="00EF2D49"/>
    <w:rsid w:val="00EF30CC"/>
    <w:rsid w:val="00EF32DE"/>
    <w:rsid w:val="00EF348A"/>
    <w:rsid w:val="00EF3654"/>
    <w:rsid w:val="00EF3690"/>
    <w:rsid w:val="00EF373C"/>
    <w:rsid w:val="00EF3D2A"/>
    <w:rsid w:val="00EF412F"/>
    <w:rsid w:val="00EF420C"/>
    <w:rsid w:val="00EF5E09"/>
    <w:rsid w:val="00EF5E67"/>
    <w:rsid w:val="00EF6222"/>
    <w:rsid w:val="00EF6684"/>
    <w:rsid w:val="00EF6725"/>
    <w:rsid w:val="00EF6766"/>
    <w:rsid w:val="00EF6B1F"/>
    <w:rsid w:val="00EF7095"/>
    <w:rsid w:val="00EF74F1"/>
    <w:rsid w:val="00EF7846"/>
    <w:rsid w:val="00EF7B5E"/>
    <w:rsid w:val="00EF7E90"/>
    <w:rsid w:val="00EF7F6B"/>
    <w:rsid w:val="00F00126"/>
    <w:rsid w:val="00F008EF"/>
    <w:rsid w:val="00F010C6"/>
    <w:rsid w:val="00F010CE"/>
    <w:rsid w:val="00F01566"/>
    <w:rsid w:val="00F01C30"/>
    <w:rsid w:val="00F01FB4"/>
    <w:rsid w:val="00F024DF"/>
    <w:rsid w:val="00F02695"/>
    <w:rsid w:val="00F02C47"/>
    <w:rsid w:val="00F03482"/>
    <w:rsid w:val="00F03C71"/>
    <w:rsid w:val="00F03E5B"/>
    <w:rsid w:val="00F04497"/>
    <w:rsid w:val="00F04921"/>
    <w:rsid w:val="00F04FF9"/>
    <w:rsid w:val="00F05239"/>
    <w:rsid w:val="00F059AA"/>
    <w:rsid w:val="00F05A5A"/>
    <w:rsid w:val="00F06192"/>
    <w:rsid w:val="00F06997"/>
    <w:rsid w:val="00F069F7"/>
    <w:rsid w:val="00F06A05"/>
    <w:rsid w:val="00F07258"/>
    <w:rsid w:val="00F0777C"/>
    <w:rsid w:val="00F0782E"/>
    <w:rsid w:val="00F07A95"/>
    <w:rsid w:val="00F1006C"/>
    <w:rsid w:val="00F10FF4"/>
    <w:rsid w:val="00F1108F"/>
    <w:rsid w:val="00F121FB"/>
    <w:rsid w:val="00F122AE"/>
    <w:rsid w:val="00F124B2"/>
    <w:rsid w:val="00F12A38"/>
    <w:rsid w:val="00F12CCB"/>
    <w:rsid w:val="00F1302F"/>
    <w:rsid w:val="00F13745"/>
    <w:rsid w:val="00F139F8"/>
    <w:rsid w:val="00F13C08"/>
    <w:rsid w:val="00F13CEA"/>
    <w:rsid w:val="00F13F9C"/>
    <w:rsid w:val="00F14809"/>
    <w:rsid w:val="00F14A08"/>
    <w:rsid w:val="00F14CE5"/>
    <w:rsid w:val="00F15159"/>
    <w:rsid w:val="00F15488"/>
    <w:rsid w:val="00F15707"/>
    <w:rsid w:val="00F1685A"/>
    <w:rsid w:val="00F16C0D"/>
    <w:rsid w:val="00F16CD5"/>
    <w:rsid w:val="00F16DFF"/>
    <w:rsid w:val="00F17BA5"/>
    <w:rsid w:val="00F17DBF"/>
    <w:rsid w:val="00F20619"/>
    <w:rsid w:val="00F207A2"/>
    <w:rsid w:val="00F207BF"/>
    <w:rsid w:val="00F212B9"/>
    <w:rsid w:val="00F214D4"/>
    <w:rsid w:val="00F21547"/>
    <w:rsid w:val="00F21CE8"/>
    <w:rsid w:val="00F21FD5"/>
    <w:rsid w:val="00F22350"/>
    <w:rsid w:val="00F22A52"/>
    <w:rsid w:val="00F23109"/>
    <w:rsid w:val="00F231C3"/>
    <w:rsid w:val="00F23AC0"/>
    <w:rsid w:val="00F24364"/>
    <w:rsid w:val="00F247AD"/>
    <w:rsid w:val="00F2536A"/>
    <w:rsid w:val="00F25B19"/>
    <w:rsid w:val="00F2657C"/>
    <w:rsid w:val="00F26B8E"/>
    <w:rsid w:val="00F26CC3"/>
    <w:rsid w:val="00F26F08"/>
    <w:rsid w:val="00F27661"/>
    <w:rsid w:val="00F301E8"/>
    <w:rsid w:val="00F3021A"/>
    <w:rsid w:val="00F303E0"/>
    <w:rsid w:val="00F3050C"/>
    <w:rsid w:val="00F30AC2"/>
    <w:rsid w:val="00F30BDD"/>
    <w:rsid w:val="00F3143F"/>
    <w:rsid w:val="00F31671"/>
    <w:rsid w:val="00F31E0B"/>
    <w:rsid w:val="00F3279C"/>
    <w:rsid w:val="00F3283F"/>
    <w:rsid w:val="00F32D99"/>
    <w:rsid w:val="00F3393C"/>
    <w:rsid w:val="00F33A41"/>
    <w:rsid w:val="00F33D0B"/>
    <w:rsid w:val="00F33E6F"/>
    <w:rsid w:val="00F3440B"/>
    <w:rsid w:val="00F345D6"/>
    <w:rsid w:val="00F34626"/>
    <w:rsid w:val="00F34A6F"/>
    <w:rsid w:val="00F35160"/>
    <w:rsid w:val="00F3523D"/>
    <w:rsid w:val="00F3532F"/>
    <w:rsid w:val="00F35537"/>
    <w:rsid w:val="00F359D7"/>
    <w:rsid w:val="00F36171"/>
    <w:rsid w:val="00F366EE"/>
    <w:rsid w:val="00F36DB5"/>
    <w:rsid w:val="00F3733B"/>
    <w:rsid w:val="00F37DBC"/>
    <w:rsid w:val="00F40197"/>
    <w:rsid w:val="00F401C9"/>
    <w:rsid w:val="00F4027B"/>
    <w:rsid w:val="00F408B2"/>
    <w:rsid w:val="00F41404"/>
    <w:rsid w:val="00F41617"/>
    <w:rsid w:val="00F41934"/>
    <w:rsid w:val="00F41AD1"/>
    <w:rsid w:val="00F42A8D"/>
    <w:rsid w:val="00F42C16"/>
    <w:rsid w:val="00F42F89"/>
    <w:rsid w:val="00F431CA"/>
    <w:rsid w:val="00F4344C"/>
    <w:rsid w:val="00F43CE7"/>
    <w:rsid w:val="00F44210"/>
    <w:rsid w:val="00F443DB"/>
    <w:rsid w:val="00F44968"/>
    <w:rsid w:val="00F44A56"/>
    <w:rsid w:val="00F44A9D"/>
    <w:rsid w:val="00F44B73"/>
    <w:rsid w:val="00F44E99"/>
    <w:rsid w:val="00F45305"/>
    <w:rsid w:val="00F45A24"/>
    <w:rsid w:val="00F46A57"/>
    <w:rsid w:val="00F479D4"/>
    <w:rsid w:val="00F47AE3"/>
    <w:rsid w:val="00F50055"/>
    <w:rsid w:val="00F501E0"/>
    <w:rsid w:val="00F515E0"/>
    <w:rsid w:val="00F5204A"/>
    <w:rsid w:val="00F52267"/>
    <w:rsid w:val="00F52725"/>
    <w:rsid w:val="00F527E0"/>
    <w:rsid w:val="00F52FDA"/>
    <w:rsid w:val="00F5316A"/>
    <w:rsid w:val="00F53E54"/>
    <w:rsid w:val="00F540E5"/>
    <w:rsid w:val="00F54DDC"/>
    <w:rsid w:val="00F54FDC"/>
    <w:rsid w:val="00F5555E"/>
    <w:rsid w:val="00F5609A"/>
    <w:rsid w:val="00F56246"/>
    <w:rsid w:val="00F56278"/>
    <w:rsid w:val="00F56656"/>
    <w:rsid w:val="00F56C7E"/>
    <w:rsid w:val="00F578F7"/>
    <w:rsid w:val="00F57C11"/>
    <w:rsid w:val="00F6039D"/>
    <w:rsid w:val="00F609A5"/>
    <w:rsid w:val="00F60E67"/>
    <w:rsid w:val="00F61D87"/>
    <w:rsid w:val="00F6249E"/>
    <w:rsid w:val="00F6314F"/>
    <w:rsid w:val="00F639A0"/>
    <w:rsid w:val="00F6419B"/>
    <w:rsid w:val="00F64312"/>
    <w:rsid w:val="00F6457D"/>
    <w:rsid w:val="00F646CD"/>
    <w:rsid w:val="00F648A3"/>
    <w:rsid w:val="00F65409"/>
    <w:rsid w:val="00F6595E"/>
    <w:rsid w:val="00F6606F"/>
    <w:rsid w:val="00F661A3"/>
    <w:rsid w:val="00F6642B"/>
    <w:rsid w:val="00F6676E"/>
    <w:rsid w:val="00F66A0F"/>
    <w:rsid w:val="00F6711F"/>
    <w:rsid w:val="00F67302"/>
    <w:rsid w:val="00F70174"/>
    <w:rsid w:val="00F70539"/>
    <w:rsid w:val="00F72019"/>
    <w:rsid w:val="00F72C9D"/>
    <w:rsid w:val="00F73E29"/>
    <w:rsid w:val="00F74DF2"/>
    <w:rsid w:val="00F74F16"/>
    <w:rsid w:val="00F75309"/>
    <w:rsid w:val="00F75405"/>
    <w:rsid w:val="00F7590A"/>
    <w:rsid w:val="00F75FDC"/>
    <w:rsid w:val="00F7788D"/>
    <w:rsid w:val="00F778CC"/>
    <w:rsid w:val="00F77AED"/>
    <w:rsid w:val="00F81CC5"/>
    <w:rsid w:val="00F833E7"/>
    <w:rsid w:val="00F835B1"/>
    <w:rsid w:val="00F8361B"/>
    <w:rsid w:val="00F83D7C"/>
    <w:rsid w:val="00F83FDE"/>
    <w:rsid w:val="00F8430F"/>
    <w:rsid w:val="00F850D0"/>
    <w:rsid w:val="00F8573D"/>
    <w:rsid w:val="00F858EF"/>
    <w:rsid w:val="00F85A76"/>
    <w:rsid w:val="00F86864"/>
    <w:rsid w:val="00F86964"/>
    <w:rsid w:val="00F86CB5"/>
    <w:rsid w:val="00F87478"/>
    <w:rsid w:val="00F87489"/>
    <w:rsid w:val="00F874AD"/>
    <w:rsid w:val="00F87684"/>
    <w:rsid w:val="00F87769"/>
    <w:rsid w:val="00F878A3"/>
    <w:rsid w:val="00F87A49"/>
    <w:rsid w:val="00F90352"/>
    <w:rsid w:val="00F91A88"/>
    <w:rsid w:val="00F91CAB"/>
    <w:rsid w:val="00F91D8F"/>
    <w:rsid w:val="00F91EB1"/>
    <w:rsid w:val="00F91F52"/>
    <w:rsid w:val="00F92065"/>
    <w:rsid w:val="00F920C1"/>
    <w:rsid w:val="00F9268A"/>
    <w:rsid w:val="00F926B4"/>
    <w:rsid w:val="00F92A29"/>
    <w:rsid w:val="00F9333E"/>
    <w:rsid w:val="00F9394C"/>
    <w:rsid w:val="00F93C15"/>
    <w:rsid w:val="00F93D01"/>
    <w:rsid w:val="00F941B1"/>
    <w:rsid w:val="00F94516"/>
    <w:rsid w:val="00F94C9A"/>
    <w:rsid w:val="00F959AB"/>
    <w:rsid w:val="00F963D4"/>
    <w:rsid w:val="00F969A6"/>
    <w:rsid w:val="00F96A5B"/>
    <w:rsid w:val="00F96CD5"/>
    <w:rsid w:val="00F96CED"/>
    <w:rsid w:val="00F96EB4"/>
    <w:rsid w:val="00F96F8E"/>
    <w:rsid w:val="00F970B3"/>
    <w:rsid w:val="00F97305"/>
    <w:rsid w:val="00F97D57"/>
    <w:rsid w:val="00FA0C65"/>
    <w:rsid w:val="00FA106F"/>
    <w:rsid w:val="00FA110D"/>
    <w:rsid w:val="00FA1494"/>
    <w:rsid w:val="00FA1648"/>
    <w:rsid w:val="00FA26DD"/>
    <w:rsid w:val="00FA28F8"/>
    <w:rsid w:val="00FA2D06"/>
    <w:rsid w:val="00FA33F3"/>
    <w:rsid w:val="00FA34FC"/>
    <w:rsid w:val="00FA3D15"/>
    <w:rsid w:val="00FA3E0C"/>
    <w:rsid w:val="00FA42ED"/>
    <w:rsid w:val="00FA48B2"/>
    <w:rsid w:val="00FA49E2"/>
    <w:rsid w:val="00FA4AC2"/>
    <w:rsid w:val="00FA4E5D"/>
    <w:rsid w:val="00FA50C6"/>
    <w:rsid w:val="00FA511B"/>
    <w:rsid w:val="00FA5B95"/>
    <w:rsid w:val="00FA614B"/>
    <w:rsid w:val="00FA62AE"/>
    <w:rsid w:val="00FA6586"/>
    <w:rsid w:val="00FA6921"/>
    <w:rsid w:val="00FA6F1B"/>
    <w:rsid w:val="00FA7157"/>
    <w:rsid w:val="00FA7854"/>
    <w:rsid w:val="00FA7FDA"/>
    <w:rsid w:val="00FB05F9"/>
    <w:rsid w:val="00FB102A"/>
    <w:rsid w:val="00FB1161"/>
    <w:rsid w:val="00FB1280"/>
    <w:rsid w:val="00FB13FB"/>
    <w:rsid w:val="00FB171E"/>
    <w:rsid w:val="00FB1BCC"/>
    <w:rsid w:val="00FB1E17"/>
    <w:rsid w:val="00FB264A"/>
    <w:rsid w:val="00FB2EB3"/>
    <w:rsid w:val="00FB50B3"/>
    <w:rsid w:val="00FB51CC"/>
    <w:rsid w:val="00FB5550"/>
    <w:rsid w:val="00FB5F8B"/>
    <w:rsid w:val="00FB610A"/>
    <w:rsid w:val="00FB63CB"/>
    <w:rsid w:val="00FB6BCF"/>
    <w:rsid w:val="00FB6EFA"/>
    <w:rsid w:val="00FB6F4A"/>
    <w:rsid w:val="00FB7076"/>
    <w:rsid w:val="00FB7375"/>
    <w:rsid w:val="00FB7693"/>
    <w:rsid w:val="00FB77C0"/>
    <w:rsid w:val="00FB7EB8"/>
    <w:rsid w:val="00FC03A4"/>
    <w:rsid w:val="00FC0A79"/>
    <w:rsid w:val="00FC0B35"/>
    <w:rsid w:val="00FC0C3D"/>
    <w:rsid w:val="00FC0EF8"/>
    <w:rsid w:val="00FC10FC"/>
    <w:rsid w:val="00FC221C"/>
    <w:rsid w:val="00FC2E14"/>
    <w:rsid w:val="00FC2EB9"/>
    <w:rsid w:val="00FC2F00"/>
    <w:rsid w:val="00FC321E"/>
    <w:rsid w:val="00FC41D4"/>
    <w:rsid w:val="00FC42F6"/>
    <w:rsid w:val="00FC48B0"/>
    <w:rsid w:val="00FC48CB"/>
    <w:rsid w:val="00FC4BD8"/>
    <w:rsid w:val="00FC4DB2"/>
    <w:rsid w:val="00FC4E7E"/>
    <w:rsid w:val="00FC5CA7"/>
    <w:rsid w:val="00FC5CEE"/>
    <w:rsid w:val="00FC649E"/>
    <w:rsid w:val="00FC6BD6"/>
    <w:rsid w:val="00FC6F20"/>
    <w:rsid w:val="00FC71D0"/>
    <w:rsid w:val="00FC75B5"/>
    <w:rsid w:val="00FC75E8"/>
    <w:rsid w:val="00FC7733"/>
    <w:rsid w:val="00FD0A81"/>
    <w:rsid w:val="00FD0E18"/>
    <w:rsid w:val="00FD16C8"/>
    <w:rsid w:val="00FD21F3"/>
    <w:rsid w:val="00FD224A"/>
    <w:rsid w:val="00FD2662"/>
    <w:rsid w:val="00FD2724"/>
    <w:rsid w:val="00FD3015"/>
    <w:rsid w:val="00FD3192"/>
    <w:rsid w:val="00FD32FE"/>
    <w:rsid w:val="00FD3A5E"/>
    <w:rsid w:val="00FD3EA7"/>
    <w:rsid w:val="00FD3EEF"/>
    <w:rsid w:val="00FD40E2"/>
    <w:rsid w:val="00FD497E"/>
    <w:rsid w:val="00FD5601"/>
    <w:rsid w:val="00FD57B3"/>
    <w:rsid w:val="00FD60D8"/>
    <w:rsid w:val="00FD6E3C"/>
    <w:rsid w:val="00FD6E66"/>
    <w:rsid w:val="00FD71D7"/>
    <w:rsid w:val="00FD78E8"/>
    <w:rsid w:val="00FD7EBA"/>
    <w:rsid w:val="00FE0213"/>
    <w:rsid w:val="00FE02E5"/>
    <w:rsid w:val="00FE0309"/>
    <w:rsid w:val="00FE07A7"/>
    <w:rsid w:val="00FE09F9"/>
    <w:rsid w:val="00FE0EC9"/>
    <w:rsid w:val="00FE2034"/>
    <w:rsid w:val="00FE26D1"/>
    <w:rsid w:val="00FE2DD5"/>
    <w:rsid w:val="00FE32AF"/>
    <w:rsid w:val="00FE36C0"/>
    <w:rsid w:val="00FE36FA"/>
    <w:rsid w:val="00FE3B2C"/>
    <w:rsid w:val="00FE4BA0"/>
    <w:rsid w:val="00FE4F41"/>
    <w:rsid w:val="00FE4FA1"/>
    <w:rsid w:val="00FE50AD"/>
    <w:rsid w:val="00FE57E0"/>
    <w:rsid w:val="00FE5C2A"/>
    <w:rsid w:val="00FE65B3"/>
    <w:rsid w:val="00FE6611"/>
    <w:rsid w:val="00FE668F"/>
    <w:rsid w:val="00FE6A79"/>
    <w:rsid w:val="00FE6C1B"/>
    <w:rsid w:val="00FE73B9"/>
    <w:rsid w:val="00FE73ED"/>
    <w:rsid w:val="00FE75EA"/>
    <w:rsid w:val="00FE7C5F"/>
    <w:rsid w:val="00FF06DD"/>
    <w:rsid w:val="00FF08E3"/>
    <w:rsid w:val="00FF0C93"/>
    <w:rsid w:val="00FF0EB8"/>
    <w:rsid w:val="00FF2330"/>
    <w:rsid w:val="00FF240B"/>
    <w:rsid w:val="00FF2A02"/>
    <w:rsid w:val="00FF2C26"/>
    <w:rsid w:val="00FF2DF7"/>
    <w:rsid w:val="00FF3007"/>
    <w:rsid w:val="00FF3282"/>
    <w:rsid w:val="00FF3C39"/>
    <w:rsid w:val="00FF3DBE"/>
    <w:rsid w:val="00FF3E21"/>
    <w:rsid w:val="00FF42B4"/>
    <w:rsid w:val="00FF42F0"/>
    <w:rsid w:val="00FF445E"/>
    <w:rsid w:val="00FF4B5A"/>
    <w:rsid w:val="00FF4E6B"/>
    <w:rsid w:val="00FF4E81"/>
    <w:rsid w:val="00FF50B5"/>
    <w:rsid w:val="00FF5746"/>
    <w:rsid w:val="00FF582B"/>
    <w:rsid w:val="00FF58DB"/>
    <w:rsid w:val="00FF5951"/>
    <w:rsid w:val="00FF59F8"/>
    <w:rsid w:val="00FF5ADD"/>
    <w:rsid w:val="00FF68CE"/>
    <w:rsid w:val="00FF71DA"/>
    <w:rsid w:val="00FF7D4E"/>
    <w:rsid w:val="00FF7EF5"/>
    <w:rsid w:val="00FF7F7B"/>
    <w:rsid w:val="00FF7F8C"/>
    <w:rsid w:val="0124E9BE"/>
    <w:rsid w:val="01F1AABD"/>
    <w:rsid w:val="04E27493"/>
    <w:rsid w:val="0514A893"/>
    <w:rsid w:val="05BE5CAE"/>
    <w:rsid w:val="06B68CE0"/>
    <w:rsid w:val="0768DD0C"/>
    <w:rsid w:val="08D08F45"/>
    <w:rsid w:val="099F0E6A"/>
    <w:rsid w:val="09F7C030"/>
    <w:rsid w:val="0A24CD85"/>
    <w:rsid w:val="0AC5896A"/>
    <w:rsid w:val="0B4183FB"/>
    <w:rsid w:val="0DDA80F7"/>
    <w:rsid w:val="0E07473B"/>
    <w:rsid w:val="0EF99419"/>
    <w:rsid w:val="0F263630"/>
    <w:rsid w:val="0F72549B"/>
    <w:rsid w:val="0F74DECC"/>
    <w:rsid w:val="118EF696"/>
    <w:rsid w:val="1378B127"/>
    <w:rsid w:val="175DBB91"/>
    <w:rsid w:val="18A76627"/>
    <w:rsid w:val="19C98102"/>
    <w:rsid w:val="1B416859"/>
    <w:rsid w:val="1DF0C973"/>
    <w:rsid w:val="20B56AEC"/>
    <w:rsid w:val="20D271D5"/>
    <w:rsid w:val="20F2F471"/>
    <w:rsid w:val="229B70AD"/>
    <w:rsid w:val="22AFCE88"/>
    <w:rsid w:val="24BB2BA4"/>
    <w:rsid w:val="24E3BAE0"/>
    <w:rsid w:val="25761C15"/>
    <w:rsid w:val="28A137FB"/>
    <w:rsid w:val="2B10BCE1"/>
    <w:rsid w:val="2BC8DA51"/>
    <w:rsid w:val="2C593AEB"/>
    <w:rsid w:val="30547C2E"/>
    <w:rsid w:val="3123A25D"/>
    <w:rsid w:val="335D60CD"/>
    <w:rsid w:val="341F17A8"/>
    <w:rsid w:val="354609A6"/>
    <w:rsid w:val="35CA8400"/>
    <w:rsid w:val="3786DA96"/>
    <w:rsid w:val="385980C0"/>
    <w:rsid w:val="3C665F1D"/>
    <w:rsid w:val="3C6C9E70"/>
    <w:rsid w:val="3CCC823A"/>
    <w:rsid w:val="3EE4E140"/>
    <w:rsid w:val="3F0823EA"/>
    <w:rsid w:val="40003D80"/>
    <w:rsid w:val="4271107B"/>
    <w:rsid w:val="45550022"/>
    <w:rsid w:val="47184C65"/>
    <w:rsid w:val="48C3FFF7"/>
    <w:rsid w:val="4B967FB9"/>
    <w:rsid w:val="4FD5EB0E"/>
    <w:rsid w:val="528CB66A"/>
    <w:rsid w:val="54F8B748"/>
    <w:rsid w:val="58F2B544"/>
    <w:rsid w:val="58F38491"/>
    <w:rsid w:val="5A0101A1"/>
    <w:rsid w:val="5B85E5D0"/>
    <w:rsid w:val="5DB7E964"/>
    <w:rsid w:val="5E5C9552"/>
    <w:rsid w:val="6194FBB7"/>
    <w:rsid w:val="61E8C34F"/>
    <w:rsid w:val="63FC568B"/>
    <w:rsid w:val="6520FD92"/>
    <w:rsid w:val="65C48738"/>
    <w:rsid w:val="6976A837"/>
    <w:rsid w:val="6BA46D86"/>
    <w:rsid w:val="6C737351"/>
    <w:rsid w:val="6C835418"/>
    <w:rsid w:val="6DA48214"/>
    <w:rsid w:val="6F387D8B"/>
    <w:rsid w:val="6FCB1276"/>
    <w:rsid w:val="70F7EACD"/>
    <w:rsid w:val="71004E3C"/>
    <w:rsid w:val="71E6B773"/>
    <w:rsid w:val="71EA882F"/>
    <w:rsid w:val="74B29586"/>
    <w:rsid w:val="7741F6FB"/>
    <w:rsid w:val="78EF506F"/>
    <w:rsid w:val="7A52EF67"/>
    <w:rsid w:val="7AC9BBEA"/>
    <w:rsid w:val="7B4F82AF"/>
    <w:rsid w:val="7B61D75E"/>
    <w:rsid w:val="7BDB746F"/>
    <w:rsid w:val="7CCE6268"/>
    <w:rsid w:val="7F68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585799"/>
  <w14:defaultImageDpi w14:val="330"/>
  <w15:chartTrackingRefBased/>
  <w15:docId w15:val="{78B88841-5CFA-41BB-815C-8727EDE4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24242" w:themeColor="text2"/>
        <w:sz w:val="22"/>
        <w:szCs w:val="22"/>
        <w:lang w:val="en-AU" w:eastAsia="en-US" w:bidi="ar-SA"/>
      </w:rPr>
    </w:rPrDefault>
    <w:pPrDefault>
      <w:pPr>
        <w:spacing w:before="160" w:after="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E5E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24661"/>
    <w:pPr>
      <w:keepNext/>
      <w:keepLines/>
      <w:pageBreakBefore/>
      <w:spacing w:before="480" w:after="320" w:line="240" w:lineRule="auto"/>
      <w:contextualSpacing/>
      <w:outlineLvl w:val="0"/>
    </w:pPr>
    <w:rPr>
      <w:rFonts w:asciiTheme="majorHAnsi" w:eastAsiaTheme="majorEastAsia" w:hAnsiTheme="majorHAnsi" w:cstheme="majorBidi"/>
      <w:color w:val="278265" w:themeColor="accent1"/>
      <w:sz w:val="8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B7961"/>
    <w:pPr>
      <w:pageBreakBefore w:val="0"/>
      <w:spacing w:after="240"/>
      <w:outlineLvl w:val="1"/>
    </w:pPr>
    <w:rPr>
      <w:sz w:val="52"/>
      <w:szCs w:val="2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1A0FF1"/>
    <w:pPr>
      <w:outlineLvl w:val="2"/>
    </w:pPr>
    <w:rPr>
      <w:sz w:val="36"/>
      <w:szCs w:val="18"/>
      <w:lang w:val="en-US"/>
    </w:rPr>
  </w:style>
  <w:style w:type="paragraph" w:styleId="Heading4">
    <w:name w:val="heading 4"/>
    <w:basedOn w:val="Heading3"/>
    <w:next w:val="Normal"/>
    <w:link w:val="Heading4Char"/>
    <w:uiPriority w:val="9"/>
    <w:rsid w:val="007617AF"/>
    <w:pPr>
      <w:spacing w:before="360"/>
      <w:outlineLvl w:val="3"/>
    </w:pPr>
    <w:rPr>
      <w:iCs/>
      <w:color w:val="1D614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rsid w:val="00853A12"/>
    <w:pPr>
      <w:keepNext/>
      <w:keepLines/>
      <w:spacing w:before="360" w:after="160" w:line="240" w:lineRule="auto"/>
      <w:contextualSpacing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661"/>
    <w:rPr>
      <w:rFonts w:asciiTheme="majorHAnsi" w:eastAsiaTheme="majorEastAsia" w:hAnsiTheme="majorHAnsi" w:cstheme="majorBidi"/>
      <w:color w:val="278265" w:themeColor="accent1"/>
      <w:sz w:val="8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4661"/>
    <w:rPr>
      <w:rFonts w:asciiTheme="majorHAnsi" w:eastAsiaTheme="majorEastAsia" w:hAnsiTheme="majorHAnsi" w:cstheme="majorBidi"/>
      <w:color w:val="278265" w:themeColor="accent1"/>
      <w:sz w:val="52"/>
    </w:rPr>
  </w:style>
  <w:style w:type="character" w:customStyle="1" w:styleId="Heading3Char">
    <w:name w:val="Heading 3 Char"/>
    <w:basedOn w:val="DefaultParagraphFont"/>
    <w:link w:val="Heading3"/>
    <w:uiPriority w:val="9"/>
    <w:rsid w:val="007306CB"/>
    <w:rPr>
      <w:rFonts w:asciiTheme="majorHAnsi" w:eastAsiaTheme="majorEastAsia" w:hAnsiTheme="majorHAnsi" w:cstheme="majorBidi"/>
      <w:color w:val="278265" w:themeColor="accent1"/>
      <w:sz w:val="36"/>
      <w:szCs w:val="18"/>
      <w:lang w:val="en-US"/>
    </w:rPr>
  </w:style>
  <w:style w:type="paragraph" w:styleId="Title">
    <w:name w:val="Title"/>
    <w:basedOn w:val="Heading1"/>
    <w:next w:val="Normal"/>
    <w:link w:val="TitleChar"/>
    <w:uiPriority w:val="17"/>
    <w:qFormat/>
    <w:rsid w:val="00024661"/>
    <w:pPr>
      <w:pageBreakBefore w:val="0"/>
      <w:spacing w:before="2000" w:after="480"/>
      <w:outlineLvl w:val="9"/>
    </w:pPr>
    <w:rPr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024661"/>
    <w:rPr>
      <w:rFonts w:asciiTheme="majorHAnsi" w:eastAsiaTheme="majorEastAsia" w:hAnsiTheme="majorHAnsi" w:cstheme="majorBidi"/>
      <w:color w:val="278265" w:themeColor="accent1"/>
      <w:spacing w:val="-10"/>
      <w:kern w:val="28"/>
      <w:sz w:val="8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4E5F17"/>
    <w:pPr>
      <w:numPr>
        <w:ilvl w:val="1"/>
      </w:numPr>
      <w:spacing w:before="480" w:after="480" w:line="240" w:lineRule="auto"/>
    </w:pPr>
    <w:rPr>
      <w:rFonts w:eastAsiaTheme="minorEastAsia"/>
      <w:spacing w:val="15"/>
      <w:sz w:val="24"/>
      <w:szCs w:val="18"/>
    </w:rPr>
  </w:style>
  <w:style w:type="character" w:customStyle="1" w:styleId="SubtitleChar">
    <w:name w:val="Subtitle Char"/>
    <w:basedOn w:val="DefaultParagraphFont"/>
    <w:link w:val="Subtitle"/>
    <w:uiPriority w:val="18"/>
    <w:rsid w:val="002E2A4B"/>
    <w:rPr>
      <w:rFonts w:eastAsiaTheme="minorEastAsia"/>
      <w:spacing w:val="15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617AF"/>
    <w:rPr>
      <w:rFonts w:asciiTheme="majorHAnsi" w:eastAsiaTheme="majorEastAsia" w:hAnsiTheme="majorHAnsi" w:cstheme="majorBidi"/>
      <w:iCs/>
      <w:color w:val="1D614B" w:themeColor="accent1" w:themeShade="BF"/>
      <w:sz w:val="36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306CB"/>
    <w:rPr>
      <w:rFonts w:asciiTheme="majorHAnsi" w:eastAsiaTheme="majorEastAsia" w:hAnsiTheme="majorHAnsi" w:cstheme="majorBidi"/>
      <w:b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9D2E92"/>
    <w:pPr>
      <w:outlineLvl w:val="9"/>
    </w:pPr>
    <w:rPr>
      <w:color w:val="1D614B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642E1"/>
    <w:pPr>
      <w:tabs>
        <w:tab w:val="left" w:pos="567"/>
        <w:tab w:val="right" w:leader="dot" w:pos="9633"/>
      </w:tabs>
      <w:spacing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642E1"/>
    <w:pPr>
      <w:tabs>
        <w:tab w:val="left" w:pos="851"/>
        <w:tab w:val="right" w:leader="dot" w:pos="9633"/>
      </w:tabs>
      <w:spacing w:before="80" w:line="240" w:lineRule="auto"/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E642E1"/>
    <w:pPr>
      <w:tabs>
        <w:tab w:val="left" w:pos="1418"/>
        <w:tab w:val="right" w:leader="dot" w:pos="9628"/>
      </w:tabs>
      <w:spacing w:before="80" w:line="240" w:lineRule="auto"/>
      <w:ind w:left="567"/>
    </w:pPr>
    <w:rPr>
      <w:i/>
    </w:rPr>
  </w:style>
  <w:style w:type="character" w:styleId="Hyperlink">
    <w:name w:val="Hyperlink"/>
    <w:basedOn w:val="DefaultParagraphFont"/>
    <w:uiPriority w:val="99"/>
    <w:unhideWhenUsed/>
    <w:rsid w:val="00FE73ED"/>
    <w:rPr>
      <w:color w:val="278265" w:themeColor="hyperlink"/>
      <w:u w:val="single"/>
    </w:rPr>
  </w:style>
  <w:style w:type="paragraph" w:customStyle="1" w:styleId="IntroductionParagraph">
    <w:name w:val="Introduction Paragraph"/>
    <w:basedOn w:val="Normal"/>
    <w:uiPriority w:val="2"/>
    <w:qFormat/>
    <w:rsid w:val="008D0157"/>
    <w:pPr>
      <w:keepNext/>
      <w:spacing w:after="160"/>
    </w:pPr>
    <w:rPr>
      <w:b/>
      <w:sz w:val="24"/>
    </w:rPr>
  </w:style>
  <w:style w:type="paragraph" w:customStyle="1" w:styleId="BulletLevel1">
    <w:name w:val="Bullet Level 1"/>
    <w:basedOn w:val="Normal"/>
    <w:uiPriority w:val="3"/>
    <w:qFormat/>
    <w:rsid w:val="00851797"/>
    <w:pPr>
      <w:numPr>
        <w:numId w:val="3"/>
      </w:numPr>
      <w:spacing w:before="80"/>
    </w:pPr>
  </w:style>
  <w:style w:type="paragraph" w:customStyle="1" w:styleId="BulletLevel2">
    <w:name w:val="Bullet Level 2"/>
    <w:basedOn w:val="BulletLevel1"/>
    <w:uiPriority w:val="3"/>
    <w:rsid w:val="00851797"/>
    <w:pPr>
      <w:numPr>
        <w:ilvl w:val="1"/>
      </w:numPr>
    </w:pPr>
  </w:style>
  <w:style w:type="paragraph" w:customStyle="1" w:styleId="BulletLevel3">
    <w:name w:val="Bullet Level 3"/>
    <w:basedOn w:val="BulletLevel2"/>
    <w:uiPriority w:val="3"/>
    <w:rsid w:val="00851797"/>
    <w:pPr>
      <w:numPr>
        <w:ilvl w:val="2"/>
      </w:numPr>
    </w:pPr>
  </w:style>
  <w:style w:type="paragraph" w:customStyle="1" w:styleId="ListLegalLevel1">
    <w:name w:val="List Legal Level 1"/>
    <w:basedOn w:val="Normal"/>
    <w:uiPriority w:val="3"/>
    <w:qFormat/>
    <w:rsid w:val="007810EC"/>
    <w:pPr>
      <w:numPr>
        <w:numId w:val="4"/>
      </w:numPr>
      <w:spacing w:before="80"/>
    </w:pPr>
  </w:style>
  <w:style w:type="paragraph" w:customStyle="1" w:styleId="ListLegalLevel2">
    <w:name w:val="List Legal Level 2"/>
    <w:basedOn w:val="ListLegalLevel1"/>
    <w:uiPriority w:val="3"/>
    <w:rsid w:val="005F3D4F"/>
    <w:pPr>
      <w:numPr>
        <w:ilvl w:val="1"/>
      </w:numPr>
    </w:pPr>
  </w:style>
  <w:style w:type="paragraph" w:customStyle="1" w:styleId="ListLegalLevel3">
    <w:name w:val="List Legal Level 3"/>
    <w:basedOn w:val="ListLegalLevel2"/>
    <w:uiPriority w:val="3"/>
    <w:rsid w:val="005F3D4F"/>
    <w:pPr>
      <w:numPr>
        <w:ilvl w:val="2"/>
      </w:numPr>
    </w:pPr>
  </w:style>
  <w:style w:type="paragraph" w:customStyle="1" w:styleId="ListAlphaLevel1">
    <w:name w:val="List Alpha Level 1"/>
    <w:basedOn w:val="Normal"/>
    <w:uiPriority w:val="3"/>
    <w:qFormat/>
    <w:rsid w:val="005F3D4F"/>
    <w:pPr>
      <w:numPr>
        <w:numId w:val="5"/>
      </w:numPr>
      <w:spacing w:before="80"/>
    </w:pPr>
  </w:style>
  <w:style w:type="paragraph" w:customStyle="1" w:styleId="ListAlphaLevel2">
    <w:name w:val="List Alpha Level 2"/>
    <w:basedOn w:val="ListAlphaLevel1"/>
    <w:uiPriority w:val="3"/>
    <w:rsid w:val="005F3D4F"/>
    <w:pPr>
      <w:numPr>
        <w:ilvl w:val="1"/>
      </w:numPr>
    </w:pPr>
  </w:style>
  <w:style w:type="paragraph" w:customStyle="1" w:styleId="ListAlphaLevel3">
    <w:name w:val="List Alpha Level 3"/>
    <w:basedOn w:val="ListAlphaLevel2"/>
    <w:uiPriority w:val="3"/>
    <w:rsid w:val="005F3D4F"/>
    <w:pPr>
      <w:numPr>
        <w:ilvl w:val="2"/>
      </w:numPr>
    </w:pPr>
  </w:style>
  <w:style w:type="paragraph" w:customStyle="1" w:styleId="ListNumberedLevel1">
    <w:name w:val="List Numbered Level 1"/>
    <w:basedOn w:val="Normal"/>
    <w:uiPriority w:val="3"/>
    <w:rsid w:val="005F3D4F"/>
    <w:pPr>
      <w:numPr>
        <w:numId w:val="6"/>
      </w:numPr>
      <w:spacing w:before="80"/>
    </w:pPr>
  </w:style>
  <w:style w:type="paragraph" w:customStyle="1" w:styleId="ListNumberedLevel2">
    <w:name w:val="List Numbered Level 2"/>
    <w:basedOn w:val="ListNumberedLevel1"/>
    <w:uiPriority w:val="3"/>
    <w:rsid w:val="005F3D4F"/>
    <w:pPr>
      <w:numPr>
        <w:ilvl w:val="1"/>
      </w:numPr>
    </w:pPr>
  </w:style>
  <w:style w:type="paragraph" w:customStyle="1" w:styleId="ListNumberedLevel3">
    <w:name w:val="List Numbered Level 3"/>
    <w:basedOn w:val="ListNumberedLevel2"/>
    <w:uiPriority w:val="3"/>
    <w:rsid w:val="005F3D4F"/>
    <w:pPr>
      <w:numPr>
        <w:ilvl w:val="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66202"/>
    <w:pPr>
      <w:spacing w:before="280" w:after="280" w:line="240" w:lineRule="auto"/>
    </w:pPr>
    <w:rPr>
      <w:iCs/>
      <w:color w:val="278265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A66202"/>
    <w:rPr>
      <w:iCs/>
      <w:color w:val="278265" w:themeColor="accent1"/>
      <w:sz w:val="28"/>
    </w:rPr>
  </w:style>
  <w:style w:type="paragraph" w:styleId="Header">
    <w:name w:val="header"/>
    <w:basedOn w:val="Normal"/>
    <w:link w:val="HeaderChar"/>
    <w:uiPriority w:val="99"/>
    <w:rsid w:val="00A6620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AAF"/>
  </w:style>
  <w:style w:type="paragraph" w:styleId="Footer">
    <w:name w:val="footer"/>
    <w:basedOn w:val="Normal"/>
    <w:link w:val="FooterChar"/>
    <w:uiPriority w:val="99"/>
    <w:unhideWhenUsed/>
    <w:rsid w:val="00024661"/>
    <w:pPr>
      <w:tabs>
        <w:tab w:val="left" w:pos="1418"/>
        <w:tab w:val="right" w:pos="9072"/>
      </w:tabs>
      <w:spacing w:before="320" w:after="0" w:line="240" w:lineRule="auto"/>
      <w:contextualSpacing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24661"/>
    <w:rPr>
      <w:sz w:val="16"/>
    </w:rPr>
  </w:style>
  <w:style w:type="paragraph" w:customStyle="1" w:styleId="Heading1Numbered">
    <w:name w:val="Heading 1 Numbered"/>
    <w:basedOn w:val="Heading1"/>
    <w:uiPriority w:val="10"/>
    <w:rsid w:val="00024661"/>
    <w:pPr>
      <w:numPr>
        <w:numId w:val="9"/>
      </w:numPr>
    </w:pPr>
  </w:style>
  <w:style w:type="paragraph" w:customStyle="1" w:styleId="Heading2Numbered">
    <w:name w:val="Heading 2 Numbered"/>
    <w:basedOn w:val="Heading2"/>
    <w:uiPriority w:val="10"/>
    <w:rsid w:val="00024661"/>
    <w:pPr>
      <w:numPr>
        <w:ilvl w:val="1"/>
        <w:numId w:val="9"/>
      </w:numPr>
    </w:pPr>
  </w:style>
  <w:style w:type="paragraph" w:customStyle="1" w:styleId="Heading3Numbered">
    <w:name w:val="Heading 3 Numbered"/>
    <w:basedOn w:val="Heading3"/>
    <w:uiPriority w:val="10"/>
    <w:rsid w:val="00024661"/>
    <w:pPr>
      <w:numPr>
        <w:ilvl w:val="2"/>
        <w:numId w:val="9"/>
      </w:numPr>
    </w:pPr>
  </w:style>
  <w:style w:type="paragraph" w:customStyle="1" w:styleId="Heading4Numbered">
    <w:name w:val="Heading 4 Numbered"/>
    <w:basedOn w:val="Heading4"/>
    <w:uiPriority w:val="10"/>
    <w:rsid w:val="00024661"/>
    <w:pPr>
      <w:numPr>
        <w:ilvl w:val="3"/>
        <w:numId w:val="9"/>
      </w:numPr>
    </w:pPr>
  </w:style>
  <w:style w:type="paragraph" w:customStyle="1" w:styleId="Box1Normal">
    <w:name w:val="Box 1 Normal"/>
    <w:basedOn w:val="Normal"/>
    <w:uiPriority w:val="14"/>
    <w:rsid w:val="00A14E9C"/>
    <w:pPr>
      <w:pBdr>
        <w:top w:val="single" w:sz="4" w:space="14" w:color="EAEAEA"/>
        <w:left w:val="single" w:sz="4" w:space="14" w:color="EAEAEA"/>
        <w:bottom w:val="single" w:sz="4" w:space="14" w:color="EAEAEA"/>
        <w:right w:val="single" w:sz="4" w:space="14" w:color="EAEAEA"/>
      </w:pBdr>
      <w:shd w:val="clear" w:color="auto" w:fill="EAEAEA"/>
      <w:ind w:left="278" w:right="278"/>
    </w:pPr>
  </w:style>
  <w:style w:type="paragraph" w:customStyle="1" w:styleId="Box1Heading">
    <w:name w:val="Box 1 Heading"/>
    <w:basedOn w:val="Box1Normal"/>
    <w:uiPriority w:val="14"/>
    <w:rsid w:val="00A14E9C"/>
    <w:rPr>
      <w:b/>
      <w:sz w:val="24"/>
    </w:rPr>
  </w:style>
  <w:style w:type="paragraph" w:customStyle="1" w:styleId="Box1Bullet">
    <w:name w:val="Box 1 Bullet"/>
    <w:basedOn w:val="Box1Normal"/>
    <w:uiPriority w:val="15"/>
    <w:rsid w:val="00A14E9C"/>
    <w:pPr>
      <w:numPr>
        <w:numId w:val="1"/>
      </w:numPr>
      <w:spacing w:before="80"/>
      <w:ind w:left="709" w:hanging="431"/>
    </w:pPr>
  </w:style>
  <w:style w:type="paragraph" w:customStyle="1" w:styleId="Box1NumberedList">
    <w:name w:val="Box 1 Numbered List"/>
    <w:basedOn w:val="Box1Normal"/>
    <w:uiPriority w:val="15"/>
    <w:rsid w:val="00A14E9C"/>
    <w:pPr>
      <w:numPr>
        <w:ilvl w:val="2"/>
        <w:numId w:val="1"/>
      </w:numPr>
      <w:spacing w:before="80"/>
      <w:ind w:left="709" w:hanging="431"/>
    </w:pPr>
  </w:style>
  <w:style w:type="paragraph" w:customStyle="1" w:styleId="Box2Normal">
    <w:name w:val="Box 2 Normal"/>
    <w:basedOn w:val="Normal"/>
    <w:uiPriority w:val="15"/>
    <w:rsid w:val="000E5C74"/>
    <w:pPr>
      <w:pBdr>
        <w:top w:val="single" w:sz="4" w:space="14" w:color="278265" w:themeColor="accent1"/>
        <w:left w:val="single" w:sz="4" w:space="14" w:color="278265" w:themeColor="accent1"/>
        <w:bottom w:val="single" w:sz="4" w:space="14" w:color="278265" w:themeColor="accent1"/>
        <w:right w:val="single" w:sz="4" w:space="14" w:color="278265" w:themeColor="accent1"/>
      </w:pBdr>
      <w:ind w:left="278" w:right="278"/>
    </w:pPr>
  </w:style>
  <w:style w:type="paragraph" w:customStyle="1" w:styleId="Box2Heading">
    <w:name w:val="Box 2 Heading"/>
    <w:basedOn w:val="Box2Normal"/>
    <w:uiPriority w:val="15"/>
    <w:rsid w:val="000E5C74"/>
    <w:rPr>
      <w:b/>
    </w:rPr>
  </w:style>
  <w:style w:type="paragraph" w:customStyle="1" w:styleId="Box2Bullet">
    <w:name w:val="Box 2 Bullet"/>
    <w:basedOn w:val="Box2Normal"/>
    <w:uiPriority w:val="16"/>
    <w:rsid w:val="000E5C74"/>
    <w:pPr>
      <w:numPr>
        <w:ilvl w:val="1"/>
        <w:numId w:val="1"/>
      </w:numPr>
      <w:spacing w:before="80"/>
      <w:ind w:left="709" w:hanging="431"/>
    </w:pPr>
  </w:style>
  <w:style w:type="paragraph" w:customStyle="1" w:styleId="Box2NumberedList">
    <w:name w:val="Box 2 Numbered List"/>
    <w:basedOn w:val="Box2Normal"/>
    <w:uiPriority w:val="16"/>
    <w:rsid w:val="000E5C74"/>
    <w:pPr>
      <w:numPr>
        <w:ilvl w:val="3"/>
        <w:numId w:val="1"/>
      </w:numPr>
      <w:spacing w:before="80"/>
      <w:ind w:left="709" w:hanging="431"/>
    </w:pPr>
  </w:style>
  <w:style w:type="numbering" w:customStyle="1" w:styleId="BoxedBulletsandNumbers">
    <w:name w:val="Boxed Bullets and Numbers"/>
    <w:uiPriority w:val="99"/>
    <w:rsid w:val="00DD77D9"/>
    <w:pPr>
      <w:numPr>
        <w:numId w:val="1"/>
      </w:numPr>
    </w:pPr>
  </w:style>
  <w:style w:type="numbering" w:customStyle="1" w:styleId="NumberedHeadings">
    <w:name w:val="Numbered Headings"/>
    <w:uiPriority w:val="99"/>
    <w:rsid w:val="00024661"/>
    <w:pPr>
      <w:numPr>
        <w:numId w:val="2"/>
      </w:numPr>
    </w:pPr>
  </w:style>
  <w:style w:type="numbering" w:customStyle="1" w:styleId="DTABullets">
    <w:name w:val="DTA Bullets"/>
    <w:uiPriority w:val="99"/>
    <w:rsid w:val="007D20B9"/>
    <w:pPr>
      <w:numPr>
        <w:numId w:val="3"/>
      </w:numPr>
    </w:pPr>
  </w:style>
  <w:style w:type="numbering" w:customStyle="1" w:styleId="ListLegal">
    <w:name w:val="List Legal"/>
    <w:uiPriority w:val="99"/>
    <w:rsid w:val="00A72DDC"/>
    <w:pPr>
      <w:numPr>
        <w:numId w:val="4"/>
      </w:numPr>
    </w:pPr>
  </w:style>
  <w:style w:type="numbering" w:customStyle="1" w:styleId="ListAlpha">
    <w:name w:val="List Alpha"/>
    <w:uiPriority w:val="99"/>
    <w:rsid w:val="00A72DDC"/>
    <w:pPr>
      <w:numPr>
        <w:numId w:val="5"/>
      </w:numPr>
    </w:pPr>
  </w:style>
  <w:style w:type="numbering" w:customStyle="1" w:styleId="ListNumbered">
    <w:name w:val="List Numbered"/>
    <w:uiPriority w:val="99"/>
    <w:rsid w:val="00A72DDC"/>
    <w:pPr>
      <w:numPr>
        <w:numId w:val="6"/>
      </w:numPr>
    </w:pPr>
  </w:style>
  <w:style w:type="paragraph" w:customStyle="1" w:styleId="HeadingAppendix1">
    <w:name w:val="Heading Appendix 1"/>
    <w:basedOn w:val="Heading1"/>
    <w:uiPriority w:val="10"/>
    <w:rsid w:val="00024661"/>
    <w:pPr>
      <w:numPr>
        <w:numId w:val="8"/>
      </w:numPr>
    </w:pPr>
  </w:style>
  <w:style w:type="paragraph" w:customStyle="1" w:styleId="HeadingAppendix2">
    <w:name w:val="Heading Appendix 2"/>
    <w:basedOn w:val="Heading2"/>
    <w:uiPriority w:val="10"/>
    <w:rsid w:val="00024661"/>
    <w:pPr>
      <w:numPr>
        <w:ilvl w:val="1"/>
        <w:numId w:val="8"/>
      </w:numPr>
    </w:pPr>
  </w:style>
  <w:style w:type="paragraph" w:customStyle="1" w:styleId="HeadingAppendix3">
    <w:name w:val="Heading Appendix 3"/>
    <w:basedOn w:val="Heading3"/>
    <w:uiPriority w:val="10"/>
    <w:rsid w:val="00024661"/>
    <w:pPr>
      <w:numPr>
        <w:ilvl w:val="2"/>
        <w:numId w:val="8"/>
      </w:numPr>
    </w:pPr>
  </w:style>
  <w:style w:type="paragraph" w:customStyle="1" w:styleId="HeadingAppendix4">
    <w:name w:val="Heading Appendix 4"/>
    <w:basedOn w:val="Heading4"/>
    <w:uiPriority w:val="10"/>
    <w:rsid w:val="00024661"/>
    <w:pPr>
      <w:numPr>
        <w:ilvl w:val="3"/>
        <w:numId w:val="8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HeadingAppendixNumbers">
    <w:name w:val="Heading Appendix Numbers"/>
    <w:uiPriority w:val="99"/>
    <w:rsid w:val="00024661"/>
    <w:pPr>
      <w:numPr>
        <w:numId w:val="7"/>
      </w:numPr>
    </w:pPr>
  </w:style>
  <w:style w:type="paragraph" w:styleId="Caption">
    <w:name w:val="caption"/>
    <w:basedOn w:val="Normal"/>
    <w:next w:val="Normal"/>
    <w:uiPriority w:val="35"/>
    <w:rsid w:val="00EA69F6"/>
    <w:pPr>
      <w:keepNext/>
      <w:keepLines/>
      <w:spacing w:before="320" w:line="240" w:lineRule="auto"/>
    </w:pPr>
    <w:rPr>
      <w:i/>
      <w:iCs/>
      <w:sz w:val="18"/>
      <w:szCs w:val="18"/>
    </w:rPr>
  </w:style>
  <w:style w:type="table" w:styleId="TableGrid">
    <w:name w:val="Table Grid"/>
    <w:basedOn w:val="TableNormal"/>
    <w:uiPriority w:val="39"/>
    <w:rsid w:val="007411A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TATableLined">
    <w:name w:val="DTA Table Lined"/>
    <w:basedOn w:val="TableNormal"/>
    <w:uiPriority w:val="99"/>
    <w:rsid w:val="004A463A"/>
    <w:pPr>
      <w:spacing w:before="80" w:line="240" w:lineRule="auto"/>
    </w:pPr>
    <w:rPr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8080" w:themeColor="background1" w:themeShade="80"/>
          <w:right w:val="nil"/>
          <w:insideH w:val="single" w:sz="4" w:space="0" w:color="808080" w:themeColor="background1" w:themeShade="80"/>
          <w:insideV w:val="nil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  <w:tblPr/>
      <w:tcPr>
        <w:tcBorders>
          <w:right w:val="single" w:sz="4" w:space="0" w:color="808080" w:themeColor="background1" w:themeShade="80"/>
        </w:tcBorders>
      </w:tc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TATableBanded">
    <w:name w:val="DTA Table Banded"/>
    <w:basedOn w:val="TableNormal"/>
    <w:uiPriority w:val="99"/>
    <w:rsid w:val="004A463A"/>
    <w:pPr>
      <w:spacing w:before="80" w:line="240" w:lineRule="auto"/>
    </w:pPr>
    <w:rPr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bottom w:val="single" w:sz="4" w:space="0" w:color="808080" w:themeColor="background1" w:themeShade="80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8080" w:themeColor="background1" w:themeShade="8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  <w:tblPr/>
      <w:tcPr>
        <w:tcBorders>
          <w:right w:val="single" w:sz="4" w:space="0" w:color="808080" w:themeColor="background1" w:themeShade="80"/>
        </w:tcBorders>
      </w:tc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ecurityMarker">
    <w:name w:val="Security Marker"/>
    <w:basedOn w:val="Normal"/>
    <w:uiPriority w:val="99"/>
    <w:semiHidden/>
    <w:unhideWhenUsed/>
    <w:qFormat/>
    <w:rsid w:val="00E117B2"/>
    <w:pPr>
      <w:spacing w:before="0" w:after="0" w:line="240" w:lineRule="auto"/>
      <w:jc w:val="center"/>
    </w:pPr>
    <w:rPr>
      <w:b/>
      <w:bCs/>
      <w:color w:val="C00000"/>
    </w:rPr>
  </w:style>
  <w:style w:type="paragraph" w:styleId="FootnoteText">
    <w:name w:val="footnote text"/>
    <w:basedOn w:val="Normal"/>
    <w:link w:val="FootnoteTextChar"/>
    <w:uiPriority w:val="99"/>
    <w:rsid w:val="0087224E"/>
    <w:pPr>
      <w:keepLines/>
      <w:tabs>
        <w:tab w:val="left" w:pos="284"/>
      </w:tabs>
      <w:spacing w:before="0"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AAF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224E"/>
    <w:rPr>
      <w:vertAlign w:val="superscript"/>
    </w:rPr>
  </w:style>
  <w:style w:type="paragraph" w:customStyle="1" w:styleId="CaptionforImages">
    <w:name w:val="Caption for Images"/>
    <w:basedOn w:val="Caption"/>
    <w:uiPriority w:val="35"/>
    <w:rsid w:val="004B1510"/>
    <w:pPr>
      <w:keepNext w:val="0"/>
      <w:spacing w:before="80" w:after="320"/>
    </w:pPr>
  </w:style>
  <w:style w:type="character" w:styleId="UnresolvedMention">
    <w:name w:val="Unresolved Mention"/>
    <w:basedOn w:val="DefaultParagraphFont"/>
    <w:uiPriority w:val="99"/>
    <w:semiHidden/>
    <w:unhideWhenUsed/>
    <w:rsid w:val="007306CB"/>
    <w:rPr>
      <w:color w:val="605E5C"/>
      <w:shd w:val="clear" w:color="auto" w:fill="E1DFDD"/>
    </w:rPr>
  </w:style>
  <w:style w:type="paragraph" w:customStyle="1" w:styleId="TechnicalQuote">
    <w:name w:val="Technical Quote"/>
    <w:basedOn w:val="Normal"/>
    <w:uiPriority w:val="29"/>
    <w:qFormat/>
    <w:rsid w:val="008D0157"/>
    <w:pPr>
      <w:suppressAutoHyphens w:val="0"/>
      <w:spacing w:after="160"/>
    </w:pPr>
    <w:rPr>
      <w:color w:val="278265" w:themeColor="accent1"/>
    </w:rPr>
  </w:style>
  <w:style w:type="character" w:customStyle="1" w:styleId="normaltextrun">
    <w:name w:val="normaltextrun"/>
    <w:basedOn w:val="DefaultParagraphFont"/>
    <w:rsid w:val="00DD4632"/>
  </w:style>
  <w:style w:type="character" w:customStyle="1" w:styleId="eop">
    <w:name w:val="eop"/>
    <w:basedOn w:val="DefaultParagraphFont"/>
    <w:rsid w:val="00DD4632"/>
  </w:style>
  <w:style w:type="paragraph" w:styleId="ListParagraph">
    <w:name w:val="List Paragraph"/>
    <w:basedOn w:val="Normal"/>
    <w:uiPriority w:val="99"/>
    <w:unhideWhenUsed/>
    <w:qFormat/>
    <w:rsid w:val="00DD4632"/>
    <w:pPr>
      <w:suppressAutoHyphens w:val="0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1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1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674D"/>
    <w:pPr>
      <w:spacing w:before="0"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A674D"/>
    <w:rPr>
      <w:color w:val="278265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8750A7"/>
    <w:rPr>
      <w:color w:val="2B579A"/>
      <w:shd w:val="clear" w:color="auto" w:fill="E1DFDD"/>
    </w:rPr>
  </w:style>
  <w:style w:type="character" w:customStyle="1" w:styleId="aranob">
    <w:name w:val="aranob"/>
    <w:basedOn w:val="DefaultParagraphFont"/>
    <w:rsid w:val="0053680C"/>
  </w:style>
  <w:style w:type="character" w:customStyle="1" w:styleId="cf01">
    <w:name w:val="cf01"/>
    <w:basedOn w:val="DefaultParagraphFont"/>
    <w:rsid w:val="006805BB"/>
    <w:rPr>
      <w:rFonts w:ascii="Segoe UI" w:hAnsi="Segoe UI" w:cs="Segoe UI" w:hint="default"/>
      <w:color w:val="00206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finance.gov.au/government/procurement/commonwealth-procurement-rules/procurement-framework" TargetMode="External"/><Relationship Id="rId39" Type="http://schemas.openxmlformats.org/officeDocument/2006/relationships/hyperlink" Target="https://www.austlii.edu.au/cgi-bin/viewdoc/au/legis/cth/consol_act/pgpaaa2013432/s107.html" TargetMode="External"/><Relationship Id="rId21" Type="http://schemas.openxmlformats.org/officeDocument/2006/relationships/hyperlink" Target="https://www.dataanddigital.gov.au/sites/default/files/2023-12/Data%20and%20Digital%20Government%20Strategy%20v1.0.pdf" TargetMode="External"/><Relationship Id="rId34" Type="http://schemas.openxmlformats.org/officeDocument/2006/relationships/hyperlink" Target="https://www.finance.gov.au/" TargetMode="External"/><Relationship Id="rId42" Type="http://schemas.openxmlformats.org/officeDocument/2006/relationships/hyperlink" Target="https://www.acnc.gov.au/tools/guides/corporate-partnerships-and-charities" TargetMode="External"/><Relationship Id="rId47" Type="http://schemas.openxmlformats.org/officeDocument/2006/relationships/hyperlink" Target="https://www.protectivesecurity.gov.au/publications-library/pspf-annual-release" TargetMode="External"/><Relationship Id="rId50" Type="http://schemas.openxmlformats.org/officeDocument/2006/relationships/hyperlink" Target="https://www.google.com/search?sca_esv=4b1d2a94b3486d76&amp;q=converting&amp;si=APYL9btdBQdUL5bhtCFrP2114FKaMZ1o9I7zCvaJQ2-zuOoDf6k9aFnodJycZu2EF7d3zCn0rITVCJkFVYAU3K7pSsSyJzwPtce8Ks3z_0tLibqXeenhxAw%3D&amp;expnd=1&amp;sa=X&amp;ved=2ahUKEwi0orSkkb2MAxUsWGwGHd8OJMsQyecJegQIQxAR" TargetMode="External"/><Relationship Id="rId55" Type="http://schemas.openxmlformats.org/officeDocument/2006/relationships/footer" Target="footer5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mailto:asd.assist@defence.gov.au" TargetMode="External"/><Relationship Id="rId11" Type="http://schemas.openxmlformats.org/officeDocument/2006/relationships/footnotes" Target="footnotes.xml"/><Relationship Id="rId24" Type="http://schemas.openxmlformats.org/officeDocument/2006/relationships/hyperlink" Target="https://www.digitalinclusion.org.au/wp-content/uploads/2024/10/A-Digital-Inclusion-Approach-to-Device-Donation-and-Reuse.pdf" TargetMode="External"/><Relationship Id="rId32" Type="http://schemas.openxmlformats.org/officeDocument/2006/relationships/hyperlink" Target="https://www.protectivesecurity.gov.au/" TargetMode="External"/><Relationship Id="rId37" Type="http://schemas.openxmlformats.org/officeDocument/2006/relationships/hyperlink" Target="https://www.finance.gov.au/government/managing-commonwealth-resources/disposals-and-gifting-relevant-property-rmg-213/case-studies" TargetMode="External"/><Relationship Id="rId40" Type="http://schemas.openxmlformats.org/officeDocument/2006/relationships/hyperlink" Target="https://www.austlii.edu.au/cgi-bin/viewdoc/au/legis/cth/consol_act/pgpaaa2013432/s110.html" TargetMode="External"/><Relationship Id="rId45" Type="http://schemas.openxmlformats.org/officeDocument/2006/relationships/hyperlink" Target="https://www.dcceew.gov.au/environment/protection/waste/sustainable-procurement/environmentally-sustainable-procurement-policy" TargetMode="External"/><Relationship Id="rId53" Type="http://schemas.openxmlformats.org/officeDocument/2006/relationships/header" Target="header5.xml"/><Relationship Id="rId58" Type="http://schemas.openxmlformats.org/officeDocument/2006/relationships/fontTable" Target="fontTable.xml"/><Relationship Id="rId5" Type="http://schemas.openxmlformats.org/officeDocument/2006/relationships/customXml" Target="../customXml/item5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yperlink" Target="https://www.closingthegap.gov.au/national-agreement/targets" TargetMode="External"/><Relationship Id="rId27" Type="http://schemas.openxmlformats.org/officeDocument/2006/relationships/hyperlink" Target="https://www.dcceew.gov.au/environment/protection/waste/sustainable-procurement/environmentally-sustainable-procurement-policy" TargetMode="External"/><Relationship Id="rId30" Type="http://schemas.openxmlformats.org/officeDocument/2006/relationships/hyperlink" Target="mailto:PSPF@homeaffairs.gov.au" TargetMode="External"/><Relationship Id="rId35" Type="http://schemas.openxmlformats.org/officeDocument/2006/relationships/hyperlink" Target="https://www.legislation.gov.au/C2013A00123/latest/text" TargetMode="External"/><Relationship Id="rId43" Type="http://schemas.openxmlformats.org/officeDocument/2006/relationships/hyperlink" Target="https://www.acnc.gov.au/for-charities/manage-your-charity/governance-hub/governance-toolkit/governance-toolkit-working-partners" TargetMode="External"/><Relationship Id="rId48" Type="http://schemas.openxmlformats.org/officeDocument/2006/relationships/hyperlink" Target="https://www.protectivesecurity.gov.au/publications-library/pspf-annual-release" TargetMode="External"/><Relationship Id="rId56" Type="http://schemas.openxmlformats.org/officeDocument/2006/relationships/header" Target="header6.xml"/><Relationship Id="rId8" Type="http://schemas.openxmlformats.org/officeDocument/2006/relationships/styles" Target="styles.xml"/><Relationship Id="rId51" Type="http://schemas.openxmlformats.org/officeDocument/2006/relationships/hyperlink" Target="https://www.google.com/search?sca_esv=4b1d2a94b3486d76&amp;q=reusable&amp;si=APYL9bvKONvNV8bZy6puQpL09JUBDyCUJAOwAOn2KQXxcRYvs2oOnC-K7qO7DzD3U4F81Y3UJ08OHv7o3MokSrmlelNIfR9pc-B63neen-uD9IbjcUr6Hls%3D&amp;expnd=1&amp;sa=X&amp;ved=2ahUKEwi0orSkkb2MAxUsWGwGHd8OJMsQyecJegQIQxAS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image" Target="media/image3.png"/><Relationship Id="rId33" Type="http://schemas.openxmlformats.org/officeDocument/2006/relationships/hyperlink" Target="https://www.cyber.gov.au/resources-business-and-government/essential-cybersecurity/ism/cybersecurity-guidelines/guidelines-information-technology-equipment" TargetMode="External"/><Relationship Id="rId38" Type="http://schemas.openxmlformats.org/officeDocument/2006/relationships/hyperlink" Target="https://www.finance.gov.au/sites/default/files/2024-07/PGPA%20%28FM%20to%20AA%20of%20NCEs%29%20Delegation%202022%20-%20compilation%203%20July%202024_0.pdf" TargetMode="External"/><Relationship Id="rId46" Type="http://schemas.openxmlformats.org/officeDocument/2006/relationships/hyperlink" Target="https://www.dcceew.gov.au/environment/protection/waste/sustainable-procurement/environmentally-sustainable-procurement-policy" TargetMode="External"/><Relationship Id="rId59" Type="http://schemas.openxmlformats.org/officeDocument/2006/relationships/theme" Target="theme/theme1.xml"/><Relationship Id="rId20" Type="http://schemas.openxmlformats.org/officeDocument/2006/relationships/image" Target="media/image2.png"/><Relationship Id="rId41" Type="http://schemas.openxmlformats.org/officeDocument/2006/relationships/hyperlink" Target="https://www.austlii.edu.au/cgi-bin/viewdoc/au/legis/cth/consol_act/aia1901230/s34aab.html" TargetMode="External"/><Relationship Id="rId54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footer" Target="footer1.xml"/><Relationship Id="rId23" Type="http://schemas.openxmlformats.org/officeDocument/2006/relationships/hyperlink" Target="https://www.finance.gov.au/government/public-data/data-and-digital-ministers-meeting" TargetMode="External"/><Relationship Id="rId28" Type="http://schemas.openxmlformats.org/officeDocument/2006/relationships/hyperlink" Target="https://www.dcceew.gov.au/environment/protection/waste/sustainable-procurement/sustainable-procurement-guide" TargetMode="External"/><Relationship Id="rId36" Type="http://schemas.openxmlformats.org/officeDocument/2006/relationships/hyperlink" Target="https://www.finance.gov.au/government/managing-commonwealth-resources/disposals-and-gifting-relevant-property-rmg-213" TargetMode="External"/><Relationship Id="rId49" Type="http://schemas.openxmlformats.org/officeDocument/2006/relationships/hyperlink" Target="https://www.finance.gov.au/government/managing-commonwealth-resources/structure-australian-government-public-sector/pgpa-act-flipchart-and-list" TargetMode="External"/><Relationship Id="rId57" Type="http://schemas.openxmlformats.org/officeDocument/2006/relationships/footer" Target="footer6.xml"/><Relationship Id="rId10" Type="http://schemas.openxmlformats.org/officeDocument/2006/relationships/webSettings" Target="webSettings.xml"/><Relationship Id="rId31" Type="http://schemas.openxmlformats.org/officeDocument/2006/relationships/hyperlink" Target="https://www.cyber.gov.au/resources-business-and-government/essential-cyber-security/ism" TargetMode="External"/><Relationship Id="rId44" Type="http://schemas.openxmlformats.org/officeDocument/2006/relationships/hyperlink" Target="https://www.protectivesecurity.gov.au/publications-library/pspf-annual-release" TargetMode="External"/><Relationship Id="rId5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yIssom\Digital%20Transformation%20Agency\Digital%20Transformation%20Agency%20-%20Agency%20Templates\External%20Document%20Long_2022.dotx" TargetMode="External"/></Relationships>
</file>

<file path=word/theme/theme1.xml><?xml version="1.0" encoding="utf-8"?>
<a:theme xmlns:a="http://schemas.openxmlformats.org/drawingml/2006/main" name="Office Theme">
  <a:themeElements>
    <a:clrScheme name="DTA 2022">
      <a:dk1>
        <a:sysClr val="windowText" lastClr="000000"/>
      </a:dk1>
      <a:lt1>
        <a:sysClr val="window" lastClr="FFFFFF"/>
      </a:lt1>
      <a:dk2>
        <a:srgbClr val="424242"/>
      </a:dk2>
      <a:lt2>
        <a:srgbClr val="EBF3D4"/>
      </a:lt2>
      <a:accent1>
        <a:srgbClr val="278265"/>
      </a:accent1>
      <a:accent2>
        <a:srgbClr val="FAD674"/>
      </a:accent2>
      <a:accent3>
        <a:srgbClr val="1E3C50"/>
      </a:accent3>
      <a:accent4>
        <a:srgbClr val="FFC2B0"/>
      </a:accent4>
      <a:accent5>
        <a:srgbClr val="29B480"/>
      </a:accent5>
      <a:accent6>
        <a:srgbClr val="C8EBD7"/>
      </a:accent6>
      <a:hlink>
        <a:srgbClr val="278265"/>
      </a:hlink>
      <a:folHlink>
        <a:srgbClr val="2782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bcd6243-c41e-4d26-9c49-501914ff34cc">DTAIDECAP-1077833097-1920</_dlc_DocId>
    <_dlc_DocIdUrl xmlns="ebcd6243-c41e-4d26-9c49-501914ff34cc">
      <Url>https://dta1.sharepoint.com/sites/digitalexperience/_layouts/15/DocIdRedir.aspx?ID=DTAIDECAP-1077833097-1920</Url>
      <Description>DTAIDECAP-1077833097-1920</Description>
    </_dlc_DocIdUrl>
    <b647e5b7090c4d0ea7790e4632ed6396 xmlns="ebcd6243-c41e-4d26-9c49-501914ff34cc">
      <Terms xmlns="http://schemas.microsoft.com/office/infopath/2007/PartnerControls"/>
    </b647e5b7090c4d0ea7790e4632ed6396>
    <o74667ab976b4c5abb273c0e8369f663 xmlns="ebcd6243-c41e-4d26-9c49-501914ff34cc">
      <Terms xmlns="http://schemas.microsoft.com/office/infopath/2007/PartnerControls"/>
    </o74667ab976b4c5abb273c0e8369f663>
    <TaxCatchAll xmlns="ebcd6243-c41e-4d26-9c49-501914ff34cc" xsi:nil="true"/>
    <Tranche xmlns="88bfbebe-97e7-4cf2-9a17-2f7e9bda6ac2" xsi:nil="true"/>
    <Purpose xmlns="88bfbebe-97e7-4cf2-9a17-2f7e9bda6ac2" xsi:nil="true"/>
    <Notes xmlns="88bfbebe-97e7-4cf2-9a17-2f7e9bda6ac2" xsi:nil="true"/>
    <lcf76f155ced4ddcb4097134ff3c332f xmlns="88bfbebe-97e7-4cf2-9a17-2f7e9bda6ac2">
      <Terms xmlns="http://schemas.microsoft.com/office/infopath/2007/PartnerControls"/>
    </lcf76f155ced4ddcb4097134ff3c332f>
    <Standard xmlns="88bfbebe-97e7-4cf2-9a17-2f7e9bda6ac2" xsi:nil="true"/>
    <TrancheItem xmlns="88bfbebe-97e7-4cf2-9a17-2f7e9bda6ac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09C0B1C1E6942B705EB7CD8E945E1" ma:contentTypeVersion="19" ma:contentTypeDescription="Create a new document." ma:contentTypeScope="" ma:versionID="3c7421942abc66caca72c9b9fd4e9168">
  <xsd:schema xmlns:xsd="http://www.w3.org/2001/XMLSchema" xmlns:xs="http://www.w3.org/2001/XMLSchema" xmlns:p="http://schemas.microsoft.com/office/2006/metadata/properties" xmlns:ns2="ebcd6243-c41e-4d26-9c49-501914ff34cc" xmlns:ns3="88bfbebe-97e7-4cf2-9a17-2f7e9bda6ac2" xmlns:ns4="250865da-3bc0-4a0c-8109-c6804f095364" targetNamespace="http://schemas.microsoft.com/office/2006/metadata/properties" ma:root="true" ma:fieldsID="6fe31a41b6f956455f4f1258beba89d0" ns2:_="" ns3:_="" ns4:_="">
    <xsd:import namespace="ebcd6243-c41e-4d26-9c49-501914ff34cc"/>
    <xsd:import namespace="88bfbebe-97e7-4cf2-9a17-2f7e9bda6ac2"/>
    <xsd:import namespace="250865da-3bc0-4a0c-8109-c6804f0953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74667ab976b4c5abb273c0e8369f663" minOccurs="0"/>
                <xsd:element ref="ns2:TaxCatchAll" minOccurs="0"/>
                <xsd:element ref="ns2:TaxCatchAllLabel" minOccurs="0"/>
                <xsd:element ref="ns2:b647e5b7090c4d0ea7790e4632ed6396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Standard" minOccurs="0"/>
                <xsd:element ref="ns3:Purpose" minOccurs="0"/>
                <xsd:element ref="ns3:Notes" minOccurs="0"/>
                <xsd:element ref="ns3:lcf76f155ced4ddcb4097134ff3c332f" minOccurs="0"/>
                <xsd:element ref="ns4:SharedWithDetails" minOccurs="0"/>
                <xsd:element ref="ns3:MediaServiceOCR" minOccurs="0"/>
                <xsd:element ref="ns3:TrancheItem" minOccurs="0"/>
                <xsd:element ref="ns3:Tranche" minOccurs="0"/>
                <xsd:element ref="ns4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d6243-c41e-4d26-9c49-501914ff34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74667ab976b4c5abb273c0e8369f663" ma:index="11" nillable="true" ma:taxonomy="true" ma:internalName="o74667ab976b4c5abb273c0e8369f663" ma:taxonomyFieldName="RecordAuthority" ma:displayName="RecordAuthority" ma:default="" ma:fieldId="{874667ab-976b-4c5a-bb27-3c0e8369f663}" ma:sspId="59764c01-d498-4143-a77f-1ab3e72c27cd" ma:termSetId="3948b780-51b8-4c59-95a0-263fe077a2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158dc62-5d87-48d1-8427-568bdbeb62df}" ma:internalName="TaxCatchAll" ma:showField="CatchAllData" ma:web="250865da-3bc0-4a0c-8109-c6804f095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158dc62-5d87-48d1-8427-568bdbeb62df}" ma:internalName="TaxCatchAllLabel" ma:readOnly="true" ma:showField="CatchAllDataLabel" ma:web="250865da-3bc0-4a0c-8109-c6804f095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47e5b7090c4d0ea7790e4632ed6396" ma:index="15" nillable="true" ma:taxonomy="true" ma:internalName="b647e5b7090c4d0ea7790e4632ed6396" ma:taxonomyFieldName="RecordType" ma:displayName="RecordType" ma:readOnly="false" ma:default="" ma:fieldId="{b647e5b7-090c-4d0e-a779-0e4632ed6396}" ma:sspId="59764c01-d498-4143-a77f-1ab3e72c27cd" ma:termSetId="267f5c2d-7708-476f-905c-b72d04c4d0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fbebe-97e7-4cf2-9a17-2f7e9bda6ac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Standard" ma:index="21" nillable="true" ma:displayName="Standard" ma:description="What standard is it?" ma:format="Dropdown" ma:internalName="Standard">
      <xsd:simpleType>
        <xsd:restriction base="dms:Choice">
          <xsd:enumeration value="DPS"/>
          <xsd:enumeration value="DAS"/>
          <xsd:enumeration value="DIS"/>
          <xsd:enumeration value="DSS"/>
          <xsd:enumeration value="ALL - DXP"/>
        </xsd:restriction>
      </xsd:simpleType>
    </xsd:element>
    <xsd:element name="Purpose" ma:index="22" nillable="true" ma:displayName="Purpose" ma:format="Dropdown" ma:internalName="Purpo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ommunications"/>
                        <xsd:enumeration value="Meeting minutes"/>
                        <xsd:enumeration value="Comms messaging language"/>
                        <xsd:enumeration value="Exemptions process"/>
                        <xsd:enumeration value="Engagement with external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otes" ma:index="23" nillable="true" ma:displayName="Notes" ma:description="Use this column to add notes about the file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9764c01-d498-4143-a77f-1ab3e72c2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rancheItem" ma:index="28" nillable="true" ma:displayName="Tranche Item" ma:format="Dropdown" ma:internalName="TrancheItem">
      <xsd:simpleType>
        <xsd:restriction base="dms:Text">
          <xsd:maxLength value="255"/>
        </xsd:restriction>
      </xsd:simpleType>
    </xsd:element>
    <xsd:element name="Tranche" ma:index="29" nillable="true" ma:displayName="Tranche" ma:format="Dropdown" ma:internalName="Tranche">
      <xsd:simpleType>
        <xsd:restriction base="dms:Choice">
          <xsd:enumeration value="Tranche 1"/>
          <xsd:enumeration value="Tranche 2"/>
          <xsd:enumeration value="Tranche 3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865da-3bc0-4a0c-8109-c6804f095364" elementFormDefault="qualified">
    <xsd:import namespace="http://schemas.microsoft.com/office/2006/documentManagement/types"/>
    <xsd:import namespace="http://schemas.microsoft.com/office/infopath/2007/PartnerControls"/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59764c01-d498-4143-a77f-1ab3e72c27c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7CDF2A-7216-4FE4-B156-12FABDA9F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9C8C1-7C5B-4DF4-BD55-3EAA96E320EF}">
  <ds:schemaRefs>
    <ds:schemaRef ds:uri="http://schemas.microsoft.com/office/2006/metadata/properties"/>
    <ds:schemaRef ds:uri="http://schemas.microsoft.com/office/infopath/2007/PartnerControls"/>
    <ds:schemaRef ds:uri="ebcd6243-c41e-4d26-9c49-501914ff34cc"/>
    <ds:schemaRef ds:uri="88bfbebe-97e7-4cf2-9a17-2f7e9bda6ac2"/>
  </ds:schemaRefs>
</ds:datastoreItem>
</file>

<file path=customXml/itemProps3.xml><?xml version="1.0" encoding="utf-8"?>
<ds:datastoreItem xmlns:ds="http://schemas.openxmlformats.org/officeDocument/2006/customXml" ds:itemID="{5C3988B0-B5D8-4029-BFE4-2FBEAE7397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C4F93E-6A11-4DBF-96DD-CCE9110CB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d6243-c41e-4d26-9c49-501914ff34cc"/>
    <ds:schemaRef ds:uri="88bfbebe-97e7-4cf2-9a17-2f7e9bda6ac2"/>
    <ds:schemaRef ds:uri="250865da-3bc0-4a0c-8109-c6804f095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2A6D2A-9EB8-42EC-8697-158B5529D21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84480FE-C6F4-44D2-969B-6F4956A30457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f87adb37-069d-44ab-b352-f6d61ecc6db2}" enabled="0" method="" siteId="{f87adb37-069d-44ab-b352-f6d61ecc6d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External Document Long_2022.dotx</Template>
  <TotalTime>3414</TotalTime>
  <Pages>24</Pages>
  <Words>3272</Words>
  <Characters>20326</Characters>
  <Application>Microsoft Office Word</Application>
  <DocSecurity>0</DocSecurity>
  <Lines>514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Transformation Agency</Company>
  <LinksUpToDate>false</LinksUpToDate>
  <CharactersWithSpaces>23520</CharactersWithSpaces>
  <SharedDoc>false</SharedDoc>
  <HLinks>
    <vt:vector size="306" baseType="variant">
      <vt:variant>
        <vt:i4>5898342</vt:i4>
      </vt:variant>
      <vt:variant>
        <vt:i4>213</vt:i4>
      </vt:variant>
      <vt:variant>
        <vt:i4>0</vt:i4>
      </vt:variant>
      <vt:variant>
        <vt:i4>5</vt:i4>
      </vt:variant>
      <vt:variant>
        <vt:lpwstr>https://www.google.com/search?sca_esv=4b1d2a94b3486d76&amp;q=reusable&amp;si=APYL9bvKONvNV8bZy6puQpL09JUBDyCUJAOwAOn2KQXxcRYvs2oOnC-K7qO7DzD3U4F81Y3UJ08OHv7o3MokSrmlelNIfR9pc-B63neen-uD9IbjcUr6Hls%3D&amp;expnd=1&amp;sa=X&amp;ved=2ahUKEwi0orSkkb2MAxUsWGwGHd8OJMsQyecJegQIQxAS</vt:lpwstr>
      </vt:variant>
      <vt:variant>
        <vt:lpwstr/>
      </vt:variant>
      <vt:variant>
        <vt:i4>4128808</vt:i4>
      </vt:variant>
      <vt:variant>
        <vt:i4>210</vt:i4>
      </vt:variant>
      <vt:variant>
        <vt:i4>0</vt:i4>
      </vt:variant>
      <vt:variant>
        <vt:i4>5</vt:i4>
      </vt:variant>
      <vt:variant>
        <vt:lpwstr>https://www.google.com/search?sca_esv=4b1d2a94b3486d76&amp;q=converting&amp;si=APYL9btdBQdUL5bhtCFrP2114FKaMZ1o9I7zCvaJQ2-zuOoDf6k9aFnodJycZu2EF7d3zCn0rITVCJkFVYAU3K7pSsSyJzwPtce8Ks3z_0tLibqXeenhxAw%3D&amp;expnd=1&amp;sa=X&amp;ved=2ahUKEwi0orSkkb2MAxUsWGwGHd8OJMsQyecJegQIQxAR</vt:lpwstr>
      </vt:variant>
      <vt:variant>
        <vt:lpwstr/>
      </vt:variant>
      <vt:variant>
        <vt:i4>4063287</vt:i4>
      </vt:variant>
      <vt:variant>
        <vt:i4>207</vt:i4>
      </vt:variant>
      <vt:variant>
        <vt:i4>0</vt:i4>
      </vt:variant>
      <vt:variant>
        <vt:i4>5</vt:i4>
      </vt:variant>
      <vt:variant>
        <vt:lpwstr>https://www.finance.gov.au/government/managing-commonwealth-resources/structure-australian-government-public-sector/pgpa-act-flipchart-and-list</vt:lpwstr>
      </vt:variant>
      <vt:variant>
        <vt:lpwstr/>
      </vt:variant>
      <vt:variant>
        <vt:i4>3801191</vt:i4>
      </vt:variant>
      <vt:variant>
        <vt:i4>204</vt:i4>
      </vt:variant>
      <vt:variant>
        <vt:i4>0</vt:i4>
      </vt:variant>
      <vt:variant>
        <vt:i4>5</vt:i4>
      </vt:variant>
      <vt:variant>
        <vt:lpwstr>https://www.protectivesecurity.gov.au/publications-library/pspf-annual-release</vt:lpwstr>
      </vt:variant>
      <vt:variant>
        <vt:lpwstr/>
      </vt:variant>
      <vt:variant>
        <vt:i4>3801191</vt:i4>
      </vt:variant>
      <vt:variant>
        <vt:i4>201</vt:i4>
      </vt:variant>
      <vt:variant>
        <vt:i4>0</vt:i4>
      </vt:variant>
      <vt:variant>
        <vt:i4>5</vt:i4>
      </vt:variant>
      <vt:variant>
        <vt:lpwstr>https://www.protectivesecurity.gov.au/publications-library/pspf-annual-release</vt:lpwstr>
      </vt:variant>
      <vt:variant>
        <vt:lpwstr/>
      </vt:variant>
      <vt:variant>
        <vt:i4>5570589</vt:i4>
      </vt:variant>
      <vt:variant>
        <vt:i4>198</vt:i4>
      </vt:variant>
      <vt:variant>
        <vt:i4>0</vt:i4>
      </vt:variant>
      <vt:variant>
        <vt:i4>5</vt:i4>
      </vt:variant>
      <vt:variant>
        <vt:lpwstr>https://www.dcceew.gov.au/environment/protection/waste/sustainable-procurement/environmentally-sustainable-procurement-policy</vt:lpwstr>
      </vt:variant>
      <vt:variant>
        <vt:lpwstr/>
      </vt:variant>
      <vt:variant>
        <vt:i4>5570589</vt:i4>
      </vt:variant>
      <vt:variant>
        <vt:i4>195</vt:i4>
      </vt:variant>
      <vt:variant>
        <vt:i4>0</vt:i4>
      </vt:variant>
      <vt:variant>
        <vt:i4>5</vt:i4>
      </vt:variant>
      <vt:variant>
        <vt:lpwstr>https://www.dcceew.gov.au/environment/protection/waste/sustainable-procurement/environmentally-sustainable-procurement-policy</vt:lpwstr>
      </vt:variant>
      <vt:variant>
        <vt:lpwstr/>
      </vt:variant>
      <vt:variant>
        <vt:i4>3801191</vt:i4>
      </vt:variant>
      <vt:variant>
        <vt:i4>192</vt:i4>
      </vt:variant>
      <vt:variant>
        <vt:i4>0</vt:i4>
      </vt:variant>
      <vt:variant>
        <vt:i4>5</vt:i4>
      </vt:variant>
      <vt:variant>
        <vt:lpwstr>https://www.protectivesecurity.gov.au/publications-library/pspf-annual-release</vt:lpwstr>
      </vt:variant>
      <vt:variant>
        <vt:lpwstr/>
      </vt:variant>
      <vt:variant>
        <vt:i4>6684727</vt:i4>
      </vt:variant>
      <vt:variant>
        <vt:i4>189</vt:i4>
      </vt:variant>
      <vt:variant>
        <vt:i4>0</vt:i4>
      </vt:variant>
      <vt:variant>
        <vt:i4>5</vt:i4>
      </vt:variant>
      <vt:variant>
        <vt:lpwstr>https://www.acnc.gov.au/for-charities/manage-your-charity/governance-hub/governance-toolkit/governance-toolkit-working-partners</vt:lpwstr>
      </vt:variant>
      <vt:variant>
        <vt:lpwstr/>
      </vt:variant>
      <vt:variant>
        <vt:i4>4194387</vt:i4>
      </vt:variant>
      <vt:variant>
        <vt:i4>186</vt:i4>
      </vt:variant>
      <vt:variant>
        <vt:i4>0</vt:i4>
      </vt:variant>
      <vt:variant>
        <vt:i4>5</vt:i4>
      </vt:variant>
      <vt:variant>
        <vt:lpwstr>https://www.acnc.gov.au/tools/guides/corporate-partnerships-and-charities</vt:lpwstr>
      </vt:variant>
      <vt:variant>
        <vt:lpwstr/>
      </vt:variant>
      <vt:variant>
        <vt:i4>5308474</vt:i4>
      </vt:variant>
      <vt:variant>
        <vt:i4>183</vt:i4>
      </vt:variant>
      <vt:variant>
        <vt:i4>0</vt:i4>
      </vt:variant>
      <vt:variant>
        <vt:i4>5</vt:i4>
      </vt:variant>
      <vt:variant>
        <vt:lpwstr>https://www.austlii.edu.au/cgi-bin/viewdoc/au/legis/cth/consol_act/aia1901230/s34aab.html</vt:lpwstr>
      </vt:variant>
      <vt:variant>
        <vt:lpwstr/>
      </vt:variant>
      <vt:variant>
        <vt:i4>6291536</vt:i4>
      </vt:variant>
      <vt:variant>
        <vt:i4>180</vt:i4>
      </vt:variant>
      <vt:variant>
        <vt:i4>0</vt:i4>
      </vt:variant>
      <vt:variant>
        <vt:i4>5</vt:i4>
      </vt:variant>
      <vt:variant>
        <vt:lpwstr>https://www.austlii.edu.au/cgi-bin/viewdoc/au/legis/cth/consol_act/pgpaaa2013432/s110.html</vt:lpwstr>
      </vt:variant>
      <vt:variant>
        <vt:lpwstr/>
      </vt:variant>
      <vt:variant>
        <vt:i4>6357079</vt:i4>
      </vt:variant>
      <vt:variant>
        <vt:i4>177</vt:i4>
      </vt:variant>
      <vt:variant>
        <vt:i4>0</vt:i4>
      </vt:variant>
      <vt:variant>
        <vt:i4>5</vt:i4>
      </vt:variant>
      <vt:variant>
        <vt:lpwstr>https://www.austlii.edu.au/cgi-bin/viewdoc/au/legis/cth/consol_act/pgpaaa2013432/s107.html</vt:lpwstr>
      </vt:variant>
      <vt:variant>
        <vt:lpwstr/>
      </vt:variant>
      <vt:variant>
        <vt:i4>7012441</vt:i4>
      </vt:variant>
      <vt:variant>
        <vt:i4>174</vt:i4>
      </vt:variant>
      <vt:variant>
        <vt:i4>0</vt:i4>
      </vt:variant>
      <vt:variant>
        <vt:i4>5</vt:i4>
      </vt:variant>
      <vt:variant>
        <vt:lpwstr>https://www.finance.gov.au/sites/default/files/2024-07/PGPA %28FM to AA of NCEs%29 Delegation 2022 - compilation 3 July 2024_0.pdf</vt:lpwstr>
      </vt:variant>
      <vt:variant>
        <vt:lpwstr/>
      </vt:variant>
      <vt:variant>
        <vt:i4>2228281</vt:i4>
      </vt:variant>
      <vt:variant>
        <vt:i4>171</vt:i4>
      </vt:variant>
      <vt:variant>
        <vt:i4>0</vt:i4>
      </vt:variant>
      <vt:variant>
        <vt:i4>5</vt:i4>
      </vt:variant>
      <vt:variant>
        <vt:lpwstr>https://www.finance.gov.au/government/managing-commonwealth-resources/disposals-and-gifting-relevant-property-rmg-213/case-studies</vt:lpwstr>
      </vt:variant>
      <vt:variant>
        <vt:lpwstr/>
      </vt:variant>
      <vt:variant>
        <vt:i4>1376322</vt:i4>
      </vt:variant>
      <vt:variant>
        <vt:i4>168</vt:i4>
      </vt:variant>
      <vt:variant>
        <vt:i4>0</vt:i4>
      </vt:variant>
      <vt:variant>
        <vt:i4>5</vt:i4>
      </vt:variant>
      <vt:variant>
        <vt:lpwstr>https://www.finance.gov.au/government/managing-commonwealth-resources/disposals-and-gifting-relevant-property-rmg-213</vt:lpwstr>
      </vt:variant>
      <vt:variant>
        <vt:lpwstr/>
      </vt:variant>
      <vt:variant>
        <vt:i4>3014706</vt:i4>
      </vt:variant>
      <vt:variant>
        <vt:i4>165</vt:i4>
      </vt:variant>
      <vt:variant>
        <vt:i4>0</vt:i4>
      </vt:variant>
      <vt:variant>
        <vt:i4>5</vt:i4>
      </vt:variant>
      <vt:variant>
        <vt:lpwstr>https://www.legislation.gov.au/C2013A00123/latest/text</vt:lpwstr>
      </vt:variant>
      <vt:variant>
        <vt:lpwstr/>
      </vt:variant>
      <vt:variant>
        <vt:i4>3735603</vt:i4>
      </vt:variant>
      <vt:variant>
        <vt:i4>162</vt:i4>
      </vt:variant>
      <vt:variant>
        <vt:i4>0</vt:i4>
      </vt:variant>
      <vt:variant>
        <vt:i4>5</vt:i4>
      </vt:variant>
      <vt:variant>
        <vt:lpwstr>https://www.finance.gov.au/</vt:lpwstr>
      </vt:variant>
      <vt:variant>
        <vt:lpwstr/>
      </vt:variant>
      <vt:variant>
        <vt:i4>3342445</vt:i4>
      </vt:variant>
      <vt:variant>
        <vt:i4>159</vt:i4>
      </vt:variant>
      <vt:variant>
        <vt:i4>0</vt:i4>
      </vt:variant>
      <vt:variant>
        <vt:i4>5</vt:i4>
      </vt:variant>
      <vt:variant>
        <vt:lpwstr>https://www.cyber.gov.au/resources-business-and-government/essential-cybersecurity/ism/cybersecurity-guidelines/guidelines-information-technology-equipment</vt:lpwstr>
      </vt:variant>
      <vt:variant>
        <vt:lpwstr/>
      </vt:variant>
      <vt:variant>
        <vt:i4>5963793</vt:i4>
      </vt:variant>
      <vt:variant>
        <vt:i4>156</vt:i4>
      </vt:variant>
      <vt:variant>
        <vt:i4>0</vt:i4>
      </vt:variant>
      <vt:variant>
        <vt:i4>5</vt:i4>
      </vt:variant>
      <vt:variant>
        <vt:lpwstr>https://www.protectivesecurity.gov.au/pspf-annual-release</vt:lpwstr>
      </vt:variant>
      <vt:variant>
        <vt:lpwstr/>
      </vt:variant>
      <vt:variant>
        <vt:i4>8257588</vt:i4>
      </vt:variant>
      <vt:variant>
        <vt:i4>153</vt:i4>
      </vt:variant>
      <vt:variant>
        <vt:i4>0</vt:i4>
      </vt:variant>
      <vt:variant>
        <vt:i4>5</vt:i4>
      </vt:variant>
      <vt:variant>
        <vt:lpwstr>https://www.protectivesecurity.gov.au/</vt:lpwstr>
      </vt:variant>
      <vt:variant>
        <vt:lpwstr/>
      </vt:variant>
      <vt:variant>
        <vt:i4>7929962</vt:i4>
      </vt:variant>
      <vt:variant>
        <vt:i4>150</vt:i4>
      </vt:variant>
      <vt:variant>
        <vt:i4>0</vt:i4>
      </vt:variant>
      <vt:variant>
        <vt:i4>5</vt:i4>
      </vt:variant>
      <vt:variant>
        <vt:lpwstr>https://www.cyber.gov.au/resources-business-and-government/essential-cyber-security/ism</vt:lpwstr>
      </vt:variant>
      <vt:variant>
        <vt:lpwstr/>
      </vt:variant>
      <vt:variant>
        <vt:i4>4653111</vt:i4>
      </vt:variant>
      <vt:variant>
        <vt:i4>147</vt:i4>
      </vt:variant>
      <vt:variant>
        <vt:i4>0</vt:i4>
      </vt:variant>
      <vt:variant>
        <vt:i4>5</vt:i4>
      </vt:variant>
      <vt:variant>
        <vt:lpwstr>mailto:PSPF@homeaffairs.gov.au</vt:lpwstr>
      </vt:variant>
      <vt:variant>
        <vt:lpwstr/>
      </vt:variant>
      <vt:variant>
        <vt:i4>4128768</vt:i4>
      </vt:variant>
      <vt:variant>
        <vt:i4>144</vt:i4>
      </vt:variant>
      <vt:variant>
        <vt:i4>0</vt:i4>
      </vt:variant>
      <vt:variant>
        <vt:i4>5</vt:i4>
      </vt:variant>
      <vt:variant>
        <vt:lpwstr>mailto:asd.assist@defence.gov.au</vt:lpwstr>
      </vt:variant>
      <vt:variant>
        <vt:lpwstr/>
      </vt:variant>
      <vt:variant>
        <vt:i4>4849729</vt:i4>
      </vt:variant>
      <vt:variant>
        <vt:i4>141</vt:i4>
      </vt:variant>
      <vt:variant>
        <vt:i4>0</vt:i4>
      </vt:variant>
      <vt:variant>
        <vt:i4>5</vt:i4>
      </vt:variant>
      <vt:variant>
        <vt:lpwstr>https://www.dcceew.gov.au/environment/protection/waste/sustainable-procurement/sustainable-procurement-guide</vt:lpwstr>
      </vt:variant>
      <vt:variant>
        <vt:lpwstr/>
      </vt:variant>
      <vt:variant>
        <vt:i4>5570589</vt:i4>
      </vt:variant>
      <vt:variant>
        <vt:i4>138</vt:i4>
      </vt:variant>
      <vt:variant>
        <vt:i4>0</vt:i4>
      </vt:variant>
      <vt:variant>
        <vt:i4>5</vt:i4>
      </vt:variant>
      <vt:variant>
        <vt:lpwstr>https://www.dcceew.gov.au/environment/protection/waste/sustainable-procurement/environmentally-sustainable-procurement-policy</vt:lpwstr>
      </vt:variant>
      <vt:variant>
        <vt:lpwstr/>
      </vt:variant>
      <vt:variant>
        <vt:i4>4128892</vt:i4>
      </vt:variant>
      <vt:variant>
        <vt:i4>135</vt:i4>
      </vt:variant>
      <vt:variant>
        <vt:i4>0</vt:i4>
      </vt:variant>
      <vt:variant>
        <vt:i4>5</vt:i4>
      </vt:variant>
      <vt:variant>
        <vt:lpwstr>https://www.finance.gov.au/government/procurement/commonwealth-procurement-rules/procurement-framework</vt:lpwstr>
      </vt:variant>
      <vt:variant>
        <vt:lpwstr/>
      </vt:variant>
      <vt:variant>
        <vt:i4>1441862</vt:i4>
      </vt:variant>
      <vt:variant>
        <vt:i4>132</vt:i4>
      </vt:variant>
      <vt:variant>
        <vt:i4>0</vt:i4>
      </vt:variant>
      <vt:variant>
        <vt:i4>5</vt:i4>
      </vt:variant>
      <vt:variant>
        <vt:lpwstr>https://www.digitalinclusion.org.au/wp-content/uploads/2024/10/A-Digital-Inclusion-Approach-to-Device-Donation-and-Reuse.pdf</vt:lpwstr>
      </vt:variant>
      <vt:variant>
        <vt:lpwstr/>
      </vt:variant>
      <vt:variant>
        <vt:i4>5046361</vt:i4>
      </vt:variant>
      <vt:variant>
        <vt:i4>129</vt:i4>
      </vt:variant>
      <vt:variant>
        <vt:i4>0</vt:i4>
      </vt:variant>
      <vt:variant>
        <vt:i4>5</vt:i4>
      </vt:variant>
      <vt:variant>
        <vt:lpwstr>https://www.finance.gov.au/government/public-data/data-and-digital-ministers-meeting</vt:lpwstr>
      </vt:variant>
      <vt:variant>
        <vt:lpwstr/>
      </vt:variant>
      <vt:variant>
        <vt:i4>3539052</vt:i4>
      </vt:variant>
      <vt:variant>
        <vt:i4>126</vt:i4>
      </vt:variant>
      <vt:variant>
        <vt:i4>0</vt:i4>
      </vt:variant>
      <vt:variant>
        <vt:i4>5</vt:i4>
      </vt:variant>
      <vt:variant>
        <vt:lpwstr>https://www.closingthegap.gov.au/national-agreement/targets</vt:lpwstr>
      </vt:variant>
      <vt:variant>
        <vt:lpwstr/>
      </vt:variant>
      <vt:variant>
        <vt:i4>8192054</vt:i4>
      </vt:variant>
      <vt:variant>
        <vt:i4>123</vt:i4>
      </vt:variant>
      <vt:variant>
        <vt:i4>0</vt:i4>
      </vt:variant>
      <vt:variant>
        <vt:i4>5</vt:i4>
      </vt:variant>
      <vt:variant>
        <vt:lpwstr>https://www.dataanddigital.gov.au/sites/default/files/2023-12/Data and Digital Government Strategy v1.0.pdf</vt:lpwstr>
      </vt:variant>
      <vt:variant>
        <vt:lpwstr/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_Toc198721190</vt:lpwstr>
      </vt:variant>
      <vt:variant>
        <vt:i4>1048634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_Toc198721189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_Toc198721188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_Toc198721187</vt:lpwstr>
      </vt:variant>
      <vt:variant>
        <vt:i4>1048634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_Toc198721186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_Toc198721185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_Toc198721184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_Toc198721183</vt:lpwstr>
      </vt:variant>
      <vt:variant>
        <vt:i4>2031674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_Toc198721178</vt:lpwstr>
      </vt:variant>
      <vt:variant>
        <vt:i4>2031674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_Toc198721177</vt:lpwstr>
      </vt:variant>
      <vt:variant>
        <vt:i4>2031674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_Toc198721176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_Toc198721175</vt:lpwstr>
      </vt:variant>
      <vt:variant>
        <vt:i4>2031674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_Toc198721171</vt:lpwstr>
      </vt:variant>
      <vt:variant>
        <vt:i4>2031674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_Toc198721170</vt:lpwstr>
      </vt:variant>
      <vt:variant>
        <vt:i4>1966138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_Toc198721169</vt:lpwstr>
      </vt:variant>
      <vt:variant>
        <vt:i4>1966138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_Toc198721168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_Toc198721167</vt:lpwstr>
      </vt:variant>
      <vt:variant>
        <vt:i4>1966138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_Toc198721166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_Toc198721165</vt:lpwstr>
      </vt:variant>
      <vt:variant>
        <vt:i4>1966138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_Toc198721164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Issom</dc:creator>
  <cp:keywords/>
  <dc:description/>
  <cp:lastModifiedBy>Kirsty Issom</cp:lastModifiedBy>
  <cp:revision>1136</cp:revision>
  <dcterms:created xsi:type="dcterms:W3CDTF">2025-05-03T13:57:00Z</dcterms:created>
  <dcterms:modified xsi:type="dcterms:W3CDTF">2025-06-26T07:15:00Z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0x01010091509C0B1C1E6942B705EB7CD8E945E1</vt:lpwstr>
  </property>
  <property fmtid="{D5CDD505-2E9C-101B-9397-08002B2CF9AE}" pid="3" name="ClassificationContentMarkingHeaderShapeIds">
    <vt:lpwstr>4f5c96a3,78b7f6dc,1fdd405d,2bf73541,626781b4,3e0d0550</vt:lpwstr>
  </property>
  <property fmtid="{D5CDD505-2E9C-101B-9397-08002B2CF9AE}" pid="4" name="ClassificationContentMarkingHeaderFontProps">
    <vt:lpwstr>#a80000,14,Calibri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74290645,8f038aa,7c079de7,2da24753,3c2f1792,27262021</vt:lpwstr>
  </property>
  <property fmtid="{D5CDD505-2E9C-101B-9397-08002B2CF9AE}" pid="7" name="ClassificationContentMarkingFooterFontProps">
    <vt:lpwstr>#a80000,14,Calibri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5b482f89-686c-4423-b970-d4c069cb673b_Enabled">
    <vt:lpwstr>true</vt:lpwstr>
  </property>
  <property fmtid="{D5CDD505-2E9C-101B-9397-08002B2CF9AE}" pid="10" name="MSIP_Label_5b482f89-686c-4423-b970-d4c069cb673b_SetDate">
    <vt:lpwstr>2025-02-06T06:52:08Z</vt:lpwstr>
  </property>
  <property fmtid="{D5CDD505-2E9C-101B-9397-08002B2CF9AE}" pid="11" name="MSIP_Label_5b482f89-686c-4423-b970-d4c069cb673b_Method">
    <vt:lpwstr>Privileged</vt:lpwstr>
  </property>
  <property fmtid="{D5CDD505-2E9C-101B-9397-08002B2CF9AE}" pid="12" name="MSIP_Label_5b482f89-686c-4423-b970-d4c069cb673b_Name">
    <vt:lpwstr>For Official Use Only (FOUO)</vt:lpwstr>
  </property>
  <property fmtid="{D5CDD505-2E9C-101B-9397-08002B2CF9AE}" pid="13" name="MSIP_Label_5b482f89-686c-4423-b970-d4c069cb673b_SiteId">
    <vt:lpwstr>f87adb37-069d-44ab-b352-f6d61ecc6db2</vt:lpwstr>
  </property>
  <property fmtid="{D5CDD505-2E9C-101B-9397-08002B2CF9AE}" pid="14" name="MSIP_Label_5b482f89-686c-4423-b970-d4c069cb673b_ActionId">
    <vt:lpwstr>ccc3a558-0380-4f66-8750-6ec9134281ff</vt:lpwstr>
  </property>
  <property fmtid="{D5CDD505-2E9C-101B-9397-08002B2CF9AE}" pid="15" name="MSIP_Label_5b482f89-686c-4423-b970-d4c069cb673b_ContentBits">
    <vt:lpwstr>3</vt:lpwstr>
  </property>
  <property fmtid="{D5CDD505-2E9C-101B-9397-08002B2CF9AE}" pid="16" name="_dlc_DocIdItemGuid">
    <vt:lpwstr>82e05f2d-809b-49c4-a471-4d6eb70d63d6</vt:lpwstr>
  </property>
  <property fmtid="{D5CDD505-2E9C-101B-9397-08002B2CF9AE}" pid="17" name="MediaServiceImageTags">
    <vt:lpwstr/>
  </property>
  <property fmtid="{D5CDD505-2E9C-101B-9397-08002B2CF9AE}" pid="18" name="RecordAuthority">
    <vt:lpwstr/>
  </property>
  <property fmtid="{D5CDD505-2E9C-101B-9397-08002B2CF9AE}" pid="19" name="RecordType">
    <vt:lpwstr/>
  </property>
</Properties>
</file>